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0" w:type="auto"/>
        <w:tblInd w:w="-12" w:type="dxa"/>
        <w:tblLayout w:type="fixed"/>
        <w:tblCellMar>
          <w:top w:w="0" w:type="dxa"/>
          <w:left w:w="108" w:type="dxa"/>
          <w:bottom w:w="0" w:type="dxa"/>
          <w:right w:w="108" w:type="dxa"/>
        </w:tblCellMar>
      </w:tblPr>
      <w:tblGrid>
        <w:gridCol w:w="3470"/>
        <w:gridCol w:w="5410"/>
      </w:tblGrid>
      <w:tr>
        <w:tblPrEx>
          <w:tblCellMar>
            <w:top w:w="0" w:type="dxa"/>
            <w:left w:w="108" w:type="dxa"/>
            <w:bottom w:w="0" w:type="dxa"/>
            <w:right w:w="108" w:type="dxa"/>
          </w:tblCellMar>
        </w:tblPrEx>
        <w:trPr>
          <w:wBefore w:w="0" w:type="dxa"/>
          <w:wAfter w:w="0" w:type="dxa"/>
          <w:trHeight w:val="920" w:hRule="atLeast"/>
        </w:trPr>
        <w:tc>
          <w:tcPr>
            <w:tcW w:w="3470" w:type="dxa"/>
            <w:noWrap w:val="0"/>
            <w:vAlign w:val="top"/>
          </w:tcPr>
          <w:p>
            <w:pPr>
              <w:jc w:val="center"/>
              <w:rPr>
                <w:rFonts w:ascii="Arial" w:hAnsi="Arial" w:cs="Arial"/>
                <w:b/>
                <w:sz w:val="20"/>
                <w:szCs w:val="20"/>
              </w:rPr>
            </w:pPr>
            <w:r>
              <w:rPr>
                <w:rFonts w:ascii="Arial" w:hAnsi="Arial" w:cs="Arial"/>
                <w:b/>
                <w:sz w:val="20"/>
                <w:szCs w:val="20"/>
              </w:rPr>
              <w:t>ỦY BAN NHÂN DÂN</w:t>
            </w:r>
            <w:r>
              <w:rPr>
                <w:rFonts w:ascii="Arial" w:hAnsi="Arial" w:cs="Arial"/>
                <w:b/>
                <w:sz w:val="20"/>
                <w:szCs w:val="20"/>
              </w:rPr>
              <w:br w:type="textWrapping"/>
            </w:r>
            <w:r>
              <w:rPr>
                <w:rFonts w:ascii="Arial" w:hAnsi="Arial" w:cs="Arial"/>
                <w:b/>
                <w:sz w:val="20"/>
                <w:szCs w:val="20"/>
              </w:rPr>
              <w:t>THÀNH PHỐ ĐÀ NẴNG</w:t>
            </w:r>
            <w:r>
              <w:rPr>
                <w:rFonts w:ascii="Arial" w:hAnsi="Arial" w:cs="Arial"/>
                <w:b/>
                <w:sz w:val="20"/>
                <w:szCs w:val="20"/>
              </w:rPr>
              <w:br w:type="textWrapping"/>
            </w:r>
            <w:r>
              <w:rPr>
                <w:rFonts w:ascii="Arial" w:hAnsi="Arial" w:cs="Arial"/>
                <w:b/>
                <w:sz w:val="20"/>
                <w:szCs w:val="20"/>
              </w:rPr>
              <w:t>--------</w:t>
            </w:r>
          </w:p>
          <w:p>
            <w:pPr>
              <w:widowControl w:val="0"/>
              <w:jc w:val="center"/>
              <w:rPr>
                <w:rFonts w:ascii="Arial" w:hAnsi="Arial" w:cs="Arial"/>
                <w:b/>
                <w:sz w:val="20"/>
                <w:szCs w:val="20"/>
              </w:rPr>
            </w:pPr>
            <w:r>
              <w:rPr>
                <w:rFonts w:ascii="Arial" w:hAnsi="Arial" w:cs="Arial"/>
                <w:sz w:val="20"/>
                <w:szCs w:val="20"/>
              </w:rPr>
              <w:t>Số: 09/2020/QĐ-UBND</w:t>
            </w:r>
          </w:p>
        </w:tc>
        <w:tc>
          <w:tcPr>
            <w:tcW w:w="5410" w:type="dxa"/>
            <w:noWrap w:val="0"/>
            <w:vAlign w:val="top"/>
          </w:tcPr>
          <w:p>
            <w:pPr>
              <w:jc w:val="center"/>
              <w:rPr>
                <w:rFonts w:ascii="Arial" w:hAnsi="Arial" w:cs="Arial"/>
                <w:b/>
                <w:sz w:val="20"/>
                <w:szCs w:val="20"/>
              </w:rPr>
            </w:pPr>
            <w:r>
              <w:rPr>
                <w:rFonts w:ascii="Arial" w:hAnsi="Arial" w:cs="Arial"/>
                <w:b/>
                <w:sz w:val="20"/>
                <w:szCs w:val="20"/>
              </w:rPr>
              <w:t>CỘNG HÒA XÃ HỘI CHỦ NGHĨA VIỆT NAM</w:t>
            </w:r>
            <w:r>
              <w:rPr>
                <w:rFonts w:ascii="Arial" w:hAnsi="Arial" w:cs="Arial"/>
                <w:b/>
                <w:sz w:val="20"/>
                <w:szCs w:val="20"/>
              </w:rPr>
              <w:br w:type="textWrapping"/>
            </w:r>
            <w:r>
              <w:rPr>
                <w:rFonts w:ascii="Arial" w:hAnsi="Arial" w:cs="Arial"/>
                <w:b/>
                <w:sz w:val="20"/>
                <w:szCs w:val="20"/>
              </w:rPr>
              <w:t>Độc lập - Tự do - Hạnh phúc</w:t>
            </w:r>
            <w:r>
              <w:rPr>
                <w:rFonts w:ascii="Arial" w:hAnsi="Arial" w:cs="Arial"/>
                <w:b/>
                <w:sz w:val="20"/>
                <w:szCs w:val="20"/>
              </w:rPr>
              <w:br w:type="textWrapping"/>
            </w:r>
            <w:r>
              <w:rPr>
                <w:rFonts w:ascii="Arial" w:hAnsi="Arial" w:cs="Arial"/>
                <w:b/>
                <w:sz w:val="20"/>
                <w:szCs w:val="20"/>
              </w:rPr>
              <w:t>--------------------</w:t>
            </w:r>
          </w:p>
          <w:p>
            <w:pPr>
              <w:widowControl w:val="0"/>
              <w:jc w:val="right"/>
              <w:rPr>
                <w:rFonts w:ascii="Arial" w:hAnsi="Arial" w:cs="Arial"/>
                <w:b/>
                <w:sz w:val="20"/>
                <w:szCs w:val="20"/>
              </w:rPr>
            </w:pPr>
            <w:r>
              <w:rPr>
                <w:rFonts w:ascii="Arial" w:hAnsi="Arial" w:cs="Arial"/>
                <w:i/>
                <w:sz w:val="20"/>
                <w:szCs w:val="20"/>
              </w:rPr>
              <w:t>Đà Nẵng, ngày 07 tháng 4 năm 2020</w:t>
            </w:r>
          </w:p>
        </w:tc>
      </w:tr>
    </w:tbl>
    <w:p>
      <w:pPr>
        <w:rPr>
          <w:rFonts w:ascii="Arial" w:hAnsi="Arial" w:cs="Arial"/>
          <w:sz w:val="20"/>
          <w:szCs w:val="20"/>
        </w:rPr>
      </w:pPr>
    </w:p>
    <w:p>
      <w:pPr>
        <w:jc w:val="center"/>
        <w:rPr>
          <w:rFonts w:ascii="Arial" w:hAnsi="Arial" w:cs="Arial"/>
          <w:b/>
          <w:sz w:val="20"/>
          <w:szCs w:val="20"/>
        </w:rPr>
      </w:pPr>
      <w:bookmarkStart w:id="0" w:name="loai_1"/>
    </w:p>
    <w:p>
      <w:pPr>
        <w:jc w:val="center"/>
        <w:rPr>
          <w:rFonts w:ascii="Arial" w:hAnsi="Arial" w:cs="Arial"/>
          <w:b/>
          <w:sz w:val="20"/>
          <w:szCs w:val="20"/>
        </w:rPr>
      </w:pPr>
      <w:r>
        <w:rPr>
          <w:rFonts w:ascii="Arial" w:hAnsi="Arial" w:cs="Arial"/>
          <w:b/>
          <w:sz w:val="20"/>
          <w:szCs w:val="20"/>
        </w:rPr>
        <w:t>QUYẾT ĐỊNH</w:t>
      </w:r>
      <w:bookmarkEnd w:id="0"/>
    </w:p>
    <w:p>
      <w:pPr>
        <w:jc w:val="center"/>
        <w:rPr>
          <w:rFonts w:ascii="Arial" w:hAnsi="Arial" w:cs="Arial"/>
          <w:b/>
          <w:sz w:val="20"/>
          <w:szCs w:val="20"/>
        </w:rPr>
      </w:pPr>
      <w:bookmarkStart w:id="1" w:name="loai_1_name"/>
      <w:r>
        <w:rPr>
          <w:rFonts w:ascii="Arial" w:hAnsi="Arial" w:cs="Arial"/>
          <w:b/>
          <w:sz w:val="20"/>
          <w:szCs w:val="20"/>
        </w:rPr>
        <w:t>QUY ĐỊNH BẢNG GIÁ CÁC LOẠI ĐẤT TRÊN ĐỊA BÀN THÀNH PHỐ ĐÀ NẴNG GIAI ĐOẠN 2020-2024</w:t>
      </w:r>
      <w:bookmarkEnd w:id="1"/>
    </w:p>
    <w:p>
      <w:pPr>
        <w:jc w:val="center"/>
        <w:rPr>
          <w:rFonts w:ascii="Arial" w:hAnsi="Arial" w:cs="Arial"/>
          <w:b/>
          <w:sz w:val="20"/>
          <w:szCs w:val="20"/>
        </w:rPr>
      </w:pPr>
      <w:r>
        <w:rPr>
          <w:rFonts w:ascii="Arial" w:hAnsi="Arial" w:cs="Arial"/>
          <w:b/>
          <w:sz w:val="20"/>
          <w:szCs w:val="20"/>
        </w:rPr>
        <w:t>----------</w:t>
      </w:r>
    </w:p>
    <w:p>
      <w:pPr>
        <w:jc w:val="center"/>
        <w:rPr>
          <w:rFonts w:ascii="Arial" w:hAnsi="Arial" w:cs="Arial"/>
          <w:sz w:val="20"/>
          <w:szCs w:val="20"/>
        </w:rPr>
      </w:pPr>
      <w:r>
        <w:rPr>
          <w:rFonts w:ascii="Arial" w:hAnsi="Arial" w:cs="Arial"/>
          <w:sz w:val="20"/>
          <w:szCs w:val="20"/>
        </w:rPr>
        <w:t>ỦY BAN NHÂN DÂN THÀNH PHỐ ĐÀ NẴNG</w:t>
      </w:r>
    </w:p>
    <w:p>
      <w:pPr>
        <w:jc w:val="center"/>
        <w:rPr>
          <w:rFonts w:ascii="Arial" w:hAnsi="Arial" w:cs="Arial"/>
          <w:sz w:val="20"/>
          <w:szCs w:val="20"/>
        </w:rPr>
      </w:pPr>
    </w:p>
    <w:p>
      <w:pPr>
        <w:spacing w:after="120"/>
        <w:ind w:firstLine="720"/>
        <w:jc w:val="both"/>
        <w:rPr>
          <w:rFonts w:ascii="Arial" w:hAnsi="Arial" w:cs="Arial"/>
          <w:i/>
          <w:sz w:val="20"/>
          <w:szCs w:val="20"/>
        </w:rPr>
      </w:pPr>
      <w:r>
        <w:rPr>
          <w:rFonts w:ascii="Arial" w:hAnsi="Arial" w:cs="Arial"/>
          <w:i/>
          <w:sz w:val="20"/>
          <w:szCs w:val="20"/>
        </w:rPr>
        <w:t>Căn cứ Luật Tổ chức chính quyền địa phương ngày 19 tháng 6 năm 2015;</w:t>
      </w:r>
    </w:p>
    <w:p>
      <w:pPr>
        <w:spacing w:after="120"/>
        <w:ind w:firstLine="720"/>
        <w:jc w:val="both"/>
        <w:rPr>
          <w:rFonts w:ascii="Arial" w:hAnsi="Arial" w:cs="Arial"/>
          <w:i/>
          <w:sz w:val="20"/>
          <w:szCs w:val="20"/>
        </w:rPr>
      </w:pPr>
      <w:r>
        <w:rPr>
          <w:rFonts w:ascii="Arial" w:hAnsi="Arial" w:cs="Arial"/>
          <w:i/>
          <w:sz w:val="20"/>
          <w:szCs w:val="20"/>
        </w:rPr>
        <w:t>Căn cứ Luật Đất đai ngày 29 tháng 11 năm 2013;</w:t>
      </w:r>
    </w:p>
    <w:p>
      <w:pPr>
        <w:spacing w:after="120"/>
        <w:ind w:firstLine="720"/>
        <w:jc w:val="both"/>
        <w:rPr>
          <w:rFonts w:ascii="Arial" w:hAnsi="Arial" w:cs="Arial"/>
          <w:i/>
          <w:sz w:val="20"/>
          <w:szCs w:val="20"/>
        </w:rPr>
      </w:pPr>
      <w:r>
        <w:rPr>
          <w:rFonts w:ascii="Arial" w:hAnsi="Arial" w:cs="Arial"/>
          <w:i/>
          <w:sz w:val="20"/>
          <w:szCs w:val="20"/>
        </w:rPr>
        <w:t>Căn cứ Nghị định số 44/2014/NĐ-CP ngày 15 tháng 5 năm 2014 của Chính phủ quy định về giá đất;</w:t>
      </w:r>
    </w:p>
    <w:p>
      <w:pPr>
        <w:spacing w:after="120"/>
        <w:ind w:firstLine="720"/>
        <w:jc w:val="both"/>
        <w:rPr>
          <w:rFonts w:ascii="Arial" w:hAnsi="Arial" w:cs="Arial"/>
          <w:i/>
          <w:sz w:val="20"/>
          <w:szCs w:val="20"/>
        </w:rPr>
      </w:pPr>
      <w:r>
        <w:rPr>
          <w:rFonts w:ascii="Arial" w:hAnsi="Arial" w:cs="Arial"/>
          <w:i/>
          <w:sz w:val="20"/>
          <w:szCs w:val="20"/>
        </w:rPr>
        <w:t>Căn cứ Nghị định số 01/2017/NĐ-CP ngày 06 tháng 01 năm 2017 của Chính phủ về sửa đổi, bổ sung một số Nghị định quy định chi tiết thi hành Luật đất đai;</w:t>
      </w:r>
    </w:p>
    <w:p>
      <w:pPr>
        <w:spacing w:after="120"/>
        <w:ind w:firstLine="720"/>
        <w:jc w:val="both"/>
        <w:rPr>
          <w:rFonts w:ascii="Arial" w:hAnsi="Arial" w:cs="Arial"/>
          <w:i/>
          <w:sz w:val="20"/>
          <w:szCs w:val="20"/>
        </w:rPr>
      </w:pPr>
      <w:r>
        <w:rPr>
          <w:rFonts w:ascii="Arial" w:hAnsi="Arial" w:cs="Arial"/>
          <w:i/>
          <w:sz w:val="20"/>
          <w:szCs w:val="20"/>
        </w:rPr>
        <w:t>Căn cứ Nghị định số 35/2017/NĐ-CP ngày 03 tháng 04 năm 2017 của Chính phủ quy định về thu tiền sử dụng đất, thu tiền thuê đất, thuê mặt nước trong khu kinh tế, khu công nghệ cao;</w:t>
      </w:r>
    </w:p>
    <w:p>
      <w:pPr>
        <w:spacing w:after="120"/>
        <w:ind w:firstLine="720"/>
        <w:jc w:val="both"/>
        <w:rPr>
          <w:rFonts w:ascii="Arial" w:hAnsi="Arial" w:cs="Arial"/>
          <w:i/>
          <w:sz w:val="20"/>
          <w:szCs w:val="20"/>
        </w:rPr>
      </w:pPr>
      <w:r>
        <w:rPr>
          <w:rFonts w:ascii="Arial" w:hAnsi="Arial" w:cs="Arial"/>
          <w:i/>
          <w:sz w:val="20"/>
          <w:szCs w:val="20"/>
        </w:rPr>
        <w:t>Căn cứ Nghị định số 96/2019/NĐ-CP ngày 19 tháng 12 năm 2019 của Chính phủ quy định về khung giá đất;</w:t>
      </w:r>
    </w:p>
    <w:p>
      <w:pPr>
        <w:spacing w:after="120"/>
        <w:ind w:firstLine="720"/>
        <w:jc w:val="both"/>
        <w:rPr>
          <w:rFonts w:ascii="Arial" w:hAnsi="Arial" w:cs="Arial"/>
          <w:i/>
          <w:sz w:val="20"/>
          <w:szCs w:val="20"/>
        </w:rPr>
      </w:pPr>
      <w:r>
        <w:rPr>
          <w:rFonts w:ascii="Arial" w:hAnsi="Arial" w:cs="Arial"/>
          <w:i/>
          <w:sz w:val="20"/>
          <w:szCs w:val="20"/>
        </w:rPr>
        <w:t>Căn cứ Thông tư số 36/2014/TT-BTNMT ngày 30 tháng 6 năm 2014 của Bộ trưởng Bộ Tài nguyên và Môi trường quy định chi tiết phương pháp định giá đất; xây dựng, điều chỉnh bảng giá đất; định giá đất cụ thể và tư vấn xác định giá đất;</w:t>
      </w:r>
    </w:p>
    <w:p>
      <w:pPr>
        <w:spacing w:after="120"/>
        <w:ind w:firstLine="720"/>
        <w:jc w:val="both"/>
        <w:rPr>
          <w:rFonts w:ascii="Arial" w:hAnsi="Arial" w:cs="Arial"/>
          <w:i/>
          <w:sz w:val="20"/>
          <w:szCs w:val="20"/>
        </w:rPr>
      </w:pPr>
      <w:r>
        <w:rPr>
          <w:rFonts w:ascii="Arial" w:hAnsi="Arial" w:cs="Arial"/>
          <w:i/>
          <w:sz w:val="20"/>
          <w:szCs w:val="20"/>
        </w:rPr>
        <w:t>Căn cứ Nghị quyết số 287/2020/NQ-HĐND ngày 13 tháng 3 năm 2020 của Hội đồng nhân dân thành phố Đà Nẵng;</w:t>
      </w:r>
    </w:p>
    <w:p>
      <w:pPr>
        <w:spacing w:after="120"/>
        <w:ind w:firstLine="720"/>
        <w:jc w:val="both"/>
        <w:rPr>
          <w:rFonts w:ascii="Arial" w:hAnsi="Arial" w:cs="Arial"/>
          <w:i/>
          <w:sz w:val="20"/>
          <w:szCs w:val="20"/>
        </w:rPr>
      </w:pPr>
      <w:r>
        <w:rPr>
          <w:rFonts w:ascii="Arial" w:hAnsi="Arial" w:cs="Arial"/>
          <w:i/>
          <w:sz w:val="20"/>
          <w:szCs w:val="20"/>
        </w:rPr>
        <w:t>Theo đề nghị của Sở Tài nguyên và Môi trường tại Tờ trình số 187/TTr-STNMT ngày 29 tháng 3 năm 2020 và kết quả lấy ý kiến của các Ủy viên UBND thành phố theo Công văn số 967/VP-KTTC ngày 30/3/2020 của Văn phòng Đoàn đại biểu Quốc hội, Hội đồng nhân dân và UBND thành phố.</w:t>
      </w:r>
    </w:p>
    <w:p>
      <w:pPr>
        <w:jc w:val="center"/>
        <w:rPr>
          <w:rFonts w:ascii="Arial" w:hAnsi="Arial" w:cs="Arial"/>
          <w:b/>
          <w:sz w:val="20"/>
          <w:szCs w:val="20"/>
        </w:rPr>
      </w:pPr>
      <w:r>
        <w:rPr>
          <w:rFonts w:ascii="Arial" w:hAnsi="Arial" w:cs="Arial"/>
          <w:b/>
          <w:sz w:val="20"/>
          <w:szCs w:val="20"/>
        </w:rPr>
        <w:t>QUYẾT ĐỊNH:</w:t>
      </w:r>
    </w:p>
    <w:p>
      <w:pPr>
        <w:jc w:val="center"/>
        <w:rPr>
          <w:rFonts w:ascii="Arial" w:hAnsi="Arial" w:cs="Arial"/>
          <w:b/>
          <w:sz w:val="20"/>
          <w:szCs w:val="20"/>
        </w:rPr>
      </w:pPr>
    </w:p>
    <w:p>
      <w:pPr>
        <w:spacing w:after="120"/>
        <w:ind w:firstLine="720"/>
        <w:jc w:val="both"/>
        <w:rPr>
          <w:rFonts w:ascii="Arial" w:hAnsi="Arial" w:cs="Arial"/>
          <w:b/>
          <w:sz w:val="20"/>
          <w:szCs w:val="20"/>
        </w:rPr>
      </w:pPr>
      <w:bookmarkStart w:id="2" w:name="dieu_1"/>
      <w:r>
        <w:rPr>
          <w:rFonts w:ascii="Arial" w:hAnsi="Arial" w:cs="Arial"/>
          <w:b/>
          <w:sz w:val="20"/>
          <w:szCs w:val="20"/>
        </w:rPr>
        <w:t>Điều 1.</w:t>
      </w:r>
      <w:bookmarkEnd w:id="2"/>
      <w:r>
        <w:rPr>
          <w:rFonts w:ascii="Arial" w:hAnsi="Arial" w:cs="Arial"/>
          <w:b/>
          <w:sz w:val="20"/>
          <w:szCs w:val="20"/>
        </w:rPr>
        <w:t xml:space="preserve"> </w:t>
      </w:r>
      <w:bookmarkStart w:id="3" w:name="dieu_1_name"/>
      <w:r>
        <w:rPr>
          <w:rFonts w:ascii="Arial" w:hAnsi="Arial" w:cs="Arial"/>
          <w:sz w:val="20"/>
          <w:szCs w:val="20"/>
        </w:rPr>
        <w:t>Ban hành kèm theo Quyết định này Quy định giá các loại đất trên địa bàn thành phố Đà Nẵng giai đoạn 2020-2024.</w:t>
      </w:r>
      <w:bookmarkEnd w:id="3"/>
    </w:p>
    <w:p>
      <w:pPr>
        <w:spacing w:after="120"/>
        <w:ind w:firstLine="720"/>
        <w:jc w:val="both"/>
        <w:rPr>
          <w:rFonts w:ascii="Arial" w:hAnsi="Arial" w:cs="Arial"/>
          <w:b/>
          <w:sz w:val="20"/>
          <w:szCs w:val="20"/>
        </w:rPr>
      </w:pPr>
      <w:bookmarkStart w:id="4" w:name="dieu_2"/>
      <w:r>
        <w:rPr>
          <w:rFonts w:ascii="Arial" w:hAnsi="Arial" w:cs="Arial"/>
          <w:b/>
          <w:sz w:val="20"/>
          <w:szCs w:val="20"/>
        </w:rPr>
        <w:t>Điều 2. Tổ chức thực hiện</w:t>
      </w:r>
      <w:bookmarkEnd w:id="4"/>
    </w:p>
    <w:p>
      <w:pPr>
        <w:spacing w:after="120"/>
        <w:ind w:firstLine="720"/>
        <w:jc w:val="both"/>
        <w:rPr>
          <w:rFonts w:ascii="Arial" w:hAnsi="Arial" w:cs="Arial"/>
          <w:sz w:val="20"/>
          <w:szCs w:val="20"/>
        </w:rPr>
      </w:pPr>
      <w:r>
        <w:rPr>
          <w:rFonts w:ascii="Arial" w:hAnsi="Arial" w:cs="Arial"/>
          <w:sz w:val="20"/>
          <w:szCs w:val="20"/>
        </w:rPr>
        <w:t>Sở Tài nguyên và Môi trường chịu trách nhiệm chủ trì, tổ chức triển khai, hướng dẫn, kiểm tra và đôn đốc việc thực hiện Quyết định này.</w:t>
      </w:r>
    </w:p>
    <w:p>
      <w:pPr>
        <w:spacing w:after="120"/>
        <w:ind w:firstLine="720"/>
        <w:jc w:val="both"/>
        <w:rPr>
          <w:rFonts w:ascii="Arial" w:hAnsi="Arial" w:cs="Arial"/>
          <w:b/>
          <w:sz w:val="20"/>
          <w:szCs w:val="20"/>
        </w:rPr>
      </w:pPr>
      <w:bookmarkStart w:id="5" w:name="dieu_3"/>
      <w:r>
        <w:rPr>
          <w:rFonts w:ascii="Arial" w:hAnsi="Arial" w:cs="Arial"/>
          <w:b/>
          <w:sz w:val="20"/>
          <w:szCs w:val="20"/>
        </w:rPr>
        <w:t>Điều 3. Hiệu lực thi hành</w:t>
      </w:r>
      <w:bookmarkEnd w:id="5"/>
    </w:p>
    <w:p>
      <w:pPr>
        <w:spacing w:after="120"/>
        <w:ind w:firstLine="720"/>
        <w:jc w:val="both"/>
        <w:rPr>
          <w:rFonts w:ascii="Arial" w:hAnsi="Arial" w:cs="Arial"/>
          <w:sz w:val="20"/>
          <w:szCs w:val="20"/>
        </w:rPr>
      </w:pPr>
      <w:r>
        <w:rPr>
          <w:rFonts w:ascii="Arial" w:hAnsi="Arial" w:cs="Arial"/>
          <w:sz w:val="20"/>
          <w:szCs w:val="20"/>
        </w:rPr>
        <w:t>1. Quyết định này có hiệu lực kể từ ngày 05 tháng 5 năm 2020.</w:t>
      </w:r>
    </w:p>
    <w:p>
      <w:pPr>
        <w:spacing w:after="120"/>
        <w:ind w:firstLine="720"/>
        <w:jc w:val="both"/>
        <w:rPr>
          <w:rFonts w:ascii="Arial" w:hAnsi="Arial" w:cs="Arial"/>
          <w:sz w:val="20"/>
          <w:szCs w:val="20"/>
        </w:rPr>
      </w:pPr>
      <w:r>
        <w:rPr>
          <w:rFonts w:ascii="Arial" w:hAnsi="Arial" w:cs="Arial"/>
          <w:sz w:val="20"/>
          <w:szCs w:val="20"/>
        </w:rPr>
        <w:t>2. Quyết định số 46/2016/QĐ-UBND ngày 20 tháng 12 năm 2016 của Ủy ban nhân dân thành phố về Ban hành giá các loại đất trên địa bàn thành phố và Quyết định số 06/2019/QĐ-UBND ngày 31 tháng 01 năm 2019 của Ủy ban nhân dân thành phố Sửa đổi, bổ sung một số điều của Quy định giá các loại đất ban hành kèm theo Quyết định số 46/2016/QĐ-UBND ngày 20 tháng 12 năm 2016 của UBND thành phố Đà Nẵng hết hiệu lực từ ngày Quyết định này có hiệu lực thi hành.</w:t>
      </w:r>
    </w:p>
    <w:p>
      <w:pPr>
        <w:spacing w:after="120"/>
        <w:ind w:firstLine="720"/>
        <w:jc w:val="both"/>
        <w:rPr>
          <w:rFonts w:ascii="Arial" w:hAnsi="Arial" w:cs="Arial"/>
          <w:b/>
          <w:sz w:val="20"/>
          <w:szCs w:val="20"/>
        </w:rPr>
      </w:pPr>
      <w:bookmarkStart w:id="6" w:name="dieu_4"/>
      <w:r>
        <w:rPr>
          <w:rFonts w:ascii="Arial" w:hAnsi="Arial" w:cs="Arial"/>
          <w:b/>
          <w:sz w:val="20"/>
          <w:szCs w:val="20"/>
        </w:rPr>
        <w:t>Điều 4. Điều khoản chuyển tiếp</w:t>
      </w:r>
      <w:bookmarkEnd w:id="6"/>
    </w:p>
    <w:p>
      <w:pPr>
        <w:spacing w:after="120"/>
        <w:ind w:firstLine="720"/>
        <w:jc w:val="both"/>
        <w:rPr>
          <w:rFonts w:ascii="Arial" w:hAnsi="Arial" w:cs="Arial"/>
          <w:sz w:val="20"/>
          <w:szCs w:val="20"/>
        </w:rPr>
      </w:pPr>
      <w:r>
        <w:rPr>
          <w:rFonts w:ascii="Arial" w:hAnsi="Arial" w:cs="Arial"/>
          <w:sz w:val="20"/>
          <w:szCs w:val="20"/>
        </w:rPr>
        <w:t>Các tổ chức, cá nhân đã nộp hồ sơ nhà, đất hợp lệ để thực hiện các khoản thu tài chính từ đất đai theo quy định tại khoản 1 Điều 107 Luật Đất đai 2013 và được các cơ quan Nhà nước có thẩm quyền tiếp nhận trước ngày Quyết định này c</w:t>
      </w:r>
      <w:bookmarkStart w:id="25" w:name="_GoBack"/>
      <w:bookmarkEnd w:id="25"/>
      <w:r>
        <w:rPr>
          <w:rFonts w:ascii="Arial" w:hAnsi="Arial" w:cs="Arial"/>
          <w:sz w:val="20"/>
          <w:szCs w:val="20"/>
        </w:rPr>
        <w:t>ó hiệu lực thì áp dụng theo Bảng giá các loại đất tại Quyết định số 46/2016/QĐ-UBND ngày 20 tháng 12 năm 2016 và Quyết định số 06/2019/QĐ-UBND ngày 31 tháng 01 năm 2019 của UBND thành phố Đà Nẵng.</w:t>
      </w:r>
    </w:p>
    <w:p>
      <w:pPr>
        <w:spacing w:after="120"/>
        <w:ind w:firstLine="720"/>
        <w:jc w:val="both"/>
        <w:rPr>
          <w:rFonts w:ascii="Arial" w:hAnsi="Arial" w:cs="Arial"/>
          <w:b/>
          <w:sz w:val="20"/>
          <w:szCs w:val="20"/>
        </w:rPr>
      </w:pPr>
      <w:bookmarkStart w:id="7" w:name="dieu_5"/>
      <w:r>
        <w:rPr>
          <w:rFonts w:ascii="Arial" w:hAnsi="Arial" w:cs="Arial"/>
          <w:b/>
          <w:sz w:val="20"/>
          <w:szCs w:val="20"/>
        </w:rPr>
        <w:t>Điều 5. Trách nhiệm thi hành</w:t>
      </w:r>
      <w:bookmarkEnd w:id="7"/>
    </w:p>
    <w:p>
      <w:pPr>
        <w:spacing w:after="120"/>
        <w:ind w:firstLine="720"/>
        <w:jc w:val="both"/>
        <w:rPr>
          <w:rFonts w:ascii="Arial" w:hAnsi="Arial" w:cs="Arial"/>
          <w:sz w:val="20"/>
          <w:szCs w:val="20"/>
        </w:rPr>
      </w:pPr>
      <w:r>
        <w:rPr>
          <w:rFonts w:ascii="Arial" w:hAnsi="Arial" w:cs="Arial"/>
          <w:sz w:val="20"/>
          <w:szCs w:val="20"/>
        </w:rPr>
        <w:t>Chánh Văn phòng Đoàn đại biểu Quốc hội, Hội đồng nhân dân và Ủy ban nhân dân thành phố; Giám đốc các Sở: Tài nguyên vả Môi trường, Tài chính, Xây dựng; Cục trưởng Cục Thuế; Ban Quản lý Khu công nghệ cao và các Khu công nghiệp Đà Nẵng; Chủ tịch UBND các quận, huyện; Thủ trưởng các cơ quan, đơn vị, cá nhân có liên quan chịu trách nhiệm thi hành Quyết định này./.</w:t>
      </w:r>
    </w:p>
    <w:p>
      <w:pPr>
        <w:rPr>
          <w:rFonts w:ascii="Arial" w:hAnsi="Arial" w:cs="Arial"/>
          <w:sz w:val="20"/>
          <w:szCs w:val="20"/>
        </w:rPr>
      </w:pPr>
    </w:p>
    <w:tbl>
      <w:tblPr>
        <w:tblStyle w:val="9"/>
        <w:tblW w:w="0" w:type="auto"/>
        <w:tblInd w:w="0" w:type="dxa"/>
        <w:tblLayout w:type="autofit"/>
        <w:tblCellMar>
          <w:top w:w="0" w:type="dxa"/>
          <w:left w:w="108" w:type="dxa"/>
          <w:bottom w:w="0" w:type="dxa"/>
          <w:right w:w="108" w:type="dxa"/>
        </w:tblCellMar>
      </w:tblPr>
      <w:tblGrid>
        <w:gridCol w:w="4770"/>
        <w:gridCol w:w="4086"/>
      </w:tblGrid>
      <w:tr>
        <w:tblPrEx>
          <w:tblCellMar>
            <w:top w:w="0" w:type="dxa"/>
            <w:left w:w="108" w:type="dxa"/>
            <w:bottom w:w="0" w:type="dxa"/>
            <w:right w:w="108" w:type="dxa"/>
          </w:tblCellMar>
        </w:tblPrEx>
        <w:trPr>
          <w:wBefore w:w="0" w:type="dxa"/>
          <w:wAfter w:w="0" w:type="dxa"/>
        </w:trPr>
        <w:tc>
          <w:tcPr>
            <w:tcW w:w="4770" w:type="dxa"/>
            <w:shd w:val="clear" w:color="auto" w:fill="auto"/>
            <w:noWrap w:val="0"/>
            <w:vAlign w:val="top"/>
          </w:tcPr>
          <w:p>
            <w:pPr>
              <w:rPr>
                <w:rFonts w:ascii="Arial" w:hAnsi="Arial" w:cs="Arial"/>
                <w:sz w:val="20"/>
                <w:szCs w:val="20"/>
              </w:rPr>
            </w:pPr>
          </w:p>
          <w:p>
            <w:pPr>
              <w:rPr>
                <w:rFonts w:ascii="Arial" w:hAnsi="Arial" w:cs="Arial"/>
                <w:sz w:val="20"/>
                <w:szCs w:val="20"/>
              </w:rPr>
            </w:pPr>
            <w:r>
              <w:rPr>
                <w:rFonts w:ascii="Arial" w:hAnsi="Arial" w:cs="Arial"/>
                <w:b/>
                <w:i/>
                <w:sz w:val="20"/>
                <w:szCs w:val="20"/>
              </w:rPr>
              <w:t xml:space="preserve">Nơi nhận: </w:t>
            </w:r>
            <w:r>
              <w:rPr>
                <w:rFonts w:ascii="Arial" w:hAnsi="Arial" w:cs="Arial"/>
                <w:b/>
                <w:i/>
                <w:sz w:val="20"/>
                <w:szCs w:val="20"/>
              </w:rPr>
              <w:br w:type="textWrapping"/>
            </w:r>
            <w:r>
              <w:rPr>
                <w:rFonts w:ascii="Arial" w:hAnsi="Arial" w:cs="Arial"/>
                <w:sz w:val="20"/>
                <w:szCs w:val="20"/>
              </w:rPr>
              <w:t>- Văn phòng Chính phủ;</w:t>
            </w:r>
            <w:r>
              <w:rPr>
                <w:rFonts w:ascii="Arial" w:hAnsi="Arial" w:cs="Arial"/>
                <w:sz w:val="20"/>
                <w:szCs w:val="20"/>
              </w:rPr>
              <w:br w:type="textWrapping"/>
            </w:r>
            <w:r>
              <w:rPr>
                <w:rFonts w:ascii="Arial" w:hAnsi="Arial" w:cs="Arial"/>
                <w:sz w:val="20"/>
                <w:szCs w:val="20"/>
              </w:rPr>
              <w:t>- Các Bộ: TN&amp;MT, TC, XD, TP;</w:t>
            </w:r>
            <w:r>
              <w:rPr>
                <w:rFonts w:ascii="Arial" w:hAnsi="Arial" w:cs="Arial"/>
                <w:sz w:val="20"/>
                <w:szCs w:val="20"/>
              </w:rPr>
              <w:br w:type="textWrapping"/>
            </w:r>
            <w:r>
              <w:rPr>
                <w:rFonts w:ascii="Arial" w:hAnsi="Arial" w:cs="Arial"/>
                <w:sz w:val="20"/>
                <w:szCs w:val="20"/>
              </w:rPr>
              <w:t>- TVTU, TT HĐND TP;</w:t>
            </w:r>
            <w:r>
              <w:rPr>
                <w:rFonts w:ascii="Arial" w:hAnsi="Arial" w:cs="Arial"/>
                <w:sz w:val="20"/>
                <w:szCs w:val="20"/>
              </w:rPr>
              <w:br w:type="textWrapping"/>
            </w:r>
            <w:r>
              <w:rPr>
                <w:rFonts w:ascii="Arial" w:hAnsi="Arial" w:cs="Arial"/>
                <w:sz w:val="20"/>
                <w:szCs w:val="20"/>
              </w:rPr>
              <w:t>- Văn phòng Đoàn ĐBQH, HĐND và UBND TPĐN;</w:t>
            </w:r>
            <w:r>
              <w:rPr>
                <w:rFonts w:ascii="Arial" w:hAnsi="Arial" w:cs="Arial"/>
                <w:sz w:val="20"/>
                <w:szCs w:val="20"/>
              </w:rPr>
              <w:br w:type="textWrapping"/>
            </w:r>
            <w:r>
              <w:rPr>
                <w:rFonts w:ascii="Arial" w:hAnsi="Arial" w:cs="Arial"/>
                <w:sz w:val="20"/>
                <w:szCs w:val="20"/>
              </w:rPr>
              <w:t>- Cục Kiểm tra văn bản QPPL - Bộ Tư pháp;</w:t>
            </w:r>
            <w:r>
              <w:rPr>
                <w:rFonts w:ascii="Arial" w:hAnsi="Arial" w:cs="Arial"/>
                <w:sz w:val="20"/>
                <w:szCs w:val="20"/>
              </w:rPr>
              <w:br w:type="textWrapping"/>
            </w:r>
            <w:r>
              <w:rPr>
                <w:rFonts w:ascii="Arial" w:hAnsi="Arial" w:cs="Arial"/>
                <w:sz w:val="20"/>
                <w:szCs w:val="20"/>
              </w:rPr>
              <w:t>- Chủ tịch và các Phó Chủ tịch UBND TP;</w:t>
            </w:r>
            <w:r>
              <w:rPr>
                <w:rFonts w:ascii="Arial" w:hAnsi="Arial" w:cs="Arial"/>
                <w:sz w:val="20"/>
                <w:szCs w:val="20"/>
              </w:rPr>
              <w:br w:type="textWrapping"/>
            </w:r>
            <w:r>
              <w:rPr>
                <w:rFonts w:ascii="Arial" w:hAnsi="Arial" w:cs="Arial"/>
                <w:sz w:val="20"/>
                <w:szCs w:val="20"/>
              </w:rPr>
              <w:t>- Chánh và các Phó Chánh Văn phòng UBND TP;</w:t>
            </w:r>
            <w:r>
              <w:rPr>
                <w:rFonts w:ascii="Arial" w:hAnsi="Arial" w:cs="Arial"/>
                <w:sz w:val="20"/>
                <w:szCs w:val="20"/>
              </w:rPr>
              <w:br w:type="textWrapping"/>
            </w:r>
            <w:r>
              <w:rPr>
                <w:rFonts w:ascii="Arial" w:hAnsi="Arial" w:cs="Arial"/>
                <w:sz w:val="20"/>
                <w:szCs w:val="20"/>
              </w:rPr>
              <w:t>- Sở Tư pháp;</w:t>
            </w:r>
            <w:r>
              <w:rPr>
                <w:rFonts w:ascii="Arial" w:hAnsi="Arial" w:cs="Arial"/>
                <w:sz w:val="20"/>
                <w:szCs w:val="20"/>
              </w:rPr>
              <w:br w:type="textWrapping"/>
            </w:r>
            <w:r>
              <w:rPr>
                <w:rFonts w:ascii="Arial" w:hAnsi="Arial" w:cs="Arial"/>
                <w:sz w:val="20"/>
                <w:szCs w:val="20"/>
              </w:rPr>
              <w:t>- Cục Thuế;</w:t>
            </w:r>
            <w:r>
              <w:rPr>
                <w:rFonts w:ascii="Arial" w:hAnsi="Arial" w:cs="Arial"/>
                <w:sz w:val="20"/>
                <w:szCs w:val="20"/>
              </w:rPr>
              <w:br w:type="textWrapping"/>
            </w:r>
            <w:r>
              <w:rPr>
                <w:rFonts w:ascii="Arial" w:hAnsi="Arial" w:cs="Arial"/>
                <w:sz w:val="20"/>
                <w:szCs w:val="20"/>
              </w:rPr>
              <w:t>- Các Sở, Ban, Ngành, MTTQ, Đoàn thể TP;</w:t>
            </w:r>
            <w:r>
              <w:rPr>
                <w:rFonts w:ascii="Arial" w:hAnsi="Arial" w:cs="Arial"/>
                <w:sz w:val="20"/>
                <w:szCs w:val="20"/>
              </w:rPr>
              <w:br w:type="textWrapping"/>
            </w:r>
            <w:r>
              <w:rPr>
                <w:rFonts w:ascii="Arial" w:hAnsi="Arial" w:cs="Arial"/>
                <w:sz w:val="20"/>
                <w:szCs w:val="20"/>
              </w:rPr>
              <w:t>- UBND các quận, huyện, xã phường;</w:t>
            </w:r>
            <w:r>
              <w:rPr>
                <w:rFonts w:ascii="Arial" w:hAnsi="Arial" w:cs="Arial"/>
                <w:sz w:val="20"/>
                <w:szCs w:val="20"/>
              </w:rPr>
              <w:br w:type="textWrapping"/>
            </w:r>
            <w:r>
              <w:rPr>
                <w:rFonts w:ascii="Arial" w:hAnsi="Arial" w:cs="Arial"/>
                <w:sz w:val="20"/>
                <w:szCs w:val="20"/>
              </w:rPr>
              <w:t>- Chi cục Quản lý đất đai;</w:t>
            </w:r>
            <w:r>
              <w:rPr>
                <w:rFonts w:ascii="Arial" w:hAnsi="Arial" w:cs="Arial"/>
                <w:sz w:val="20"/>
                <w:szCs w:val="20"/>
              </w:rPr>
              <w:br w:type="textWrapping"/>
            </w:r>
            <w:r>
              <w:rPr>
                <w:rFonts w:ascii="Arial" w:hAnsi="Arial" w:cs="Arial"/>
                <w:sz w:val="20"/>
                <w:szCs w:val="20"/>
              </w:rPr>
              <w:t>- Trung tâm Phát triển quỹ đất;</w:t>
            </w:r>
            <w:r>
              <w:rPr>
                <w:rFonts w:ascii="Arial" w:hAnsi="Arial" w:cs="Arial"/>
                <w:sz w:val="20"/>
                <w:szCs w:val="20"/>
              </w:rPr>
              <w:br w:type="textWrapping"/>
            </w:r>
            <w:r>
              <w:rPr>
                <w:rFonts w:ascii="Arial" w:hAnsi="Arial" w:cs="Arial"/>
                <w:sz w:val="20"/>
                <w:szCs w:val="20"/>
              </w:rPr>
              <w:t>- Văn phòng Đăng ký đất đai;</w:t>
            </w:r>
            <w:r>
              <w:rPr>
                <w:rFonts w:ascii="Arial" w:hAnsi="Arial" w:cs="Arial"/>
                <w:sz w:val="20"/>
                <w:szCs w:val="20"/>
              </w:rPr>
              <w:br w:type="textWrapping"/>
            </w:r>
            <w:r>
              <w:rPr>
                <w:rFonts w:ascii="Arial" w:hAnsi="Arial" w:cs="Arial"/>
                <w:sz w:val="20"/>
                <w:szCs w:val="20"/>
              </w:rPr>
              <w:t>- Cổng thông tin điện tử thành phố;</w:t>
            </w:r>
            <w:r>
              <w:rPr>
                <w:rFonts w:ascii="Arial" w:hAnsi="Arial" w:cs="Arial"/>
                <w:sz w:val="20"/>
                <w:szCs w:val="20"/>
              </w:rPr>
              <w:br w:type="textWrapping"/>
            </w:r>
            <w:r>
              <w:rPr>
                <w:rFonts w:ascii="Arial" w:hAnsi="Arial" w:cs="Arial"/>
                <w:sz w:val="20"/>
                <w:szCs w:val="20"/>
              </w:rPr>
              <w:t>- Lưu: VT, KTTC (120).</w:t>
            </w:r>
          </w:p>
        </w:tc>
        <w:tc>
          <w:tcPr>
            <w:tcW w:w="4086" w:type="dxa"/>
            <w:shd w:val="clear" w:color="auto" w:fill="auto"/>
            <w:noWrap w:val="0"/>
            <w:vAlign w:val="top"/>
          </w:tcPr>
          <w:p>
            <w:pPr>
              <w:jc w:val="center"/>
              <w:rPr>
                <w:rFonts w:ascii="Arial" w:hAnsi="Arial" w:cs="Arial"/>
                <w:b/>
                <w:sz w:val="20"/>
                <w:szCs w:val="20"/>
              </w:rPr>
            </w:pPr>
            <w:r>
              <w:rPr>
                <w:rFonts w:ascii="Arial" w:hAnsi="Arial" w:cs="Arial"/>
                <w:b/>
                <w:sz w:val="20"/>
                <w:szCs w:val="20"/>
              </w:rPr>
              <w:t>TM. ỦY BAN NHÂN DÂN</w:t>
            </w:r>
            <w:r>
              <w:rPr>
                <w:rFonts w:ascii="Arial" w:hAnsi="Arial" w:cs="Arial"/>
                <w:b/>
                <w:sz w:val="20"/>
                <w:szCs w:val="20"/>
              </w:rPr>
              <w:br w:type="textWrapping"/>
            </w:r>
            <w:r>
              <w:rPr>
                <w:rFonts w:ascii="Arial" w:hAnsi="Arial" w:cs="Arial"/>
                <w:b/>
                <w:sz w:val="20"/>
                <w:szCs w:val="20"/>
              </w:rPr>
              <w:t>CHỦ TỊCH</w:t>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t>Huỳnh Đức Thơ</w:t>
            </w:r>
          </w:p>
        </w:tc>
      </w:tr>
    </w:tbl>
    <w:p>
      <w:pPr>
        <w:rPr>
          <w:rFonts w:ascii="Arial" w:hAnsi="Arial" w:cs="Arial"/>
          <w:sz w:val="20"/>
          <w:szCs w:val="20"/>
        </w:rPr>
      </w:pPr>
    </w:p>
    <w:p>
      <w:pPr>
        <w:jc w:val="center"/>
        <w:rPr>
          <w:rFonts w:ascii="Arial" w:hAnsi="Arial" w:cs="Arial"/>
          <w:b/>
          <w:sz w:val="20"/>
          <w:szCs w:val="20"/>
        </w:rPr>
      </w:pPr>
      <w:bookmarkStart w:id="8" w:name="loai_2"/>
      <w:r>
        <w:rPr>
          <w:rFonts w:ascii="Arial" w:hAnsi="Arial" w:cs="Arial"/>
          <w:b/>
          <w:sz w:val="20"/>
          <w:szCs w:val="20"/>
        </w:rPr>
        <w:t>QUY ĐỊNH</w:t>
      </w:r>
      <w:bookmarkEnd w:id="8"/>
    </w:p>
    <w:p>
      <w:pPr>
        <w:jc w:val="center"/>
        <w:rPr>
          <w:rFonts w:ascii="Arial" w:hAnsi="Arial" w:cs="Arial"/>
          <w:i/>
          <w:sz w:val="20"/>
          <w:szCs w:val="20"/>
        </w:rPr>
      </w:pPr>
      <w:bookmarkStart w:id="9" w:name="loai_2_name"/>
      <w:r>
        <w:rPr>
          <w:rFonts w:ascii="Arial" w:hAnsi="Arial" w:cs="Arial"/>
          <w:sz w:val="20"/>
          <w:szCs w:val="20"/>
        </w:rPr>
        <w:t>GIÁ CÁC LOẠI ĐẤT TRÊN ĐỊA BÀN THÀNH PHỐ ĐÀ NẴNG</w:t>
      </w:r>
      <w:bookmarkEnd w:id="9"/>
      <w:r>
        <w:rPr>
          <w:rFonts w:ascii="Arial" w:hAnsi="Arial" w:cs="Arial"/>
          <w:sz w:val="20"/>
          <w:szCs w:val="20"/>
        </w:rPr>
        <w:br w:type="textWrapping"/>
      </w:r>
      <w:r>
        <w:rPr>
          <w:rFonts w:ascii="Arial" w:hAnsi="Arial" w:cs="Arial"/>
          <w:i/>
          <w:sz w:val="20"/>
          <w:szCs w:val="20"/>
        </w:rPr>
        <w:t>(Ban hành kèm theo Quyết định số 09/2020/QĐ-UBND ngày 07/4/2020 của UBND thành phố Đà Nẵng)</w:t>
      </w:r>
    </w:p>
    <w:p>
      <w:pPr>
        <w:spacing w:after="120"/>
        <w:ind w:firstLine="720"/>
        <w:jc w:val="both"/>
        <w:rPr>
          <w:rFonts w:ascii="Arial" w:hAnsi="Arial" w:cs="Arial"/>
          <w:b/>
          <w:sz w:val="20"/>
          <w:szCs w:val="20"/>
        </w:rPr>
      </w:pPr>
      <w:bookmarkStart w:id="10" w:name="dieu_1_1"/>
      <w:r>
        <w:rPr>
          <w:rFonts w:ascii="Arial" w:hAnsi="Arial" w:cs="Arial"/>
          <w:b/>
          <w:sz w:val="20"/>
          <w:szCs w:val="20"/>
        </w:rPr>
        <w:t>Điều 1. Phạm vi áp dụng</w:t>
      </w:r>
      <w:bookmarkEnd w:id="10"/>
    </w:p>
    <w:p>
      <w:pPr>
        <w:spacing w:after="120"/>
        <w:ind w:firstLine="720"/>
        <w:jc w:val="both"/>
        <w:rPr>
          <w:rFonts w:ascii="Arial" w:hAnsi="Arial" w:cs="Arial"/>
          <w:sz w:val="20"/>
          <w:szCs w:val="20"/>
        </w:rPr>
      </w:pPr>
      <w:r>
        <w:rPr>
          <w:rFonts w:ascii="Arial" w:hAnsi="Arial" w:cs="Arial"/>
          <w:sz w:val="20"/>
          <w:szCs w:val="20"/>
        </w:rPr>
        <w:t>1. Giá đất ban hành tại Quy định này được sử dụng làm căn cứ trong các trường hợp quy định tại khoản 2 Điều 114 của Luật Đất đai, cụ thể như sau:</w:t>
      </w:r>
    </w:p>
    <w:p>
      <w:pPr>
        <w:spacing w:after="120"/>
        <w:ind w:firstLine="720"/>
        <w:jc w:val="both"/>
        <w:rPr>
          <w:rFonts w:ascii="Arial" w:hAnsi="Arial" w:cs="Arial"/>
          <w:sz w:val="20"/>
          <w:szCs w:val="20"/>
        </w:rPr>
      </w:pPr>
      <w:r>
        <w:rPr>
          <w:rFonts w:ascii="Arial" w:hAnsi="Arial" w:cs="Arial"/>
          <w:sz w:val="20"/>
          <w:szCs w:val="20"/>
        </w:rPr>
        <w:t>a) Tính tiền sử dụng đất khi Nhà nước công nhận quyền sử dụng đất ở của hộ gia đình, cá nhân đối với phần diện tích trong hạn mức; cho phép chuyển mục đích sử dụng đất từ đất nông nghiệp, đất phi nông nghiệp không phải là đất ở sang đất ở đối với phần diện tích trong hạn mức giao đất ở cho hộ gia đình, cá nhân;</w:t>
      </w:r>
    </w:p>
    <w:p>
      <w:pPr>
        <w:spacing w:after="120"/>
        <w:ind w:firstLine="720"/>
        <w:jc w:val="both"/>
        <w:rPr>
          <w:rFonts w:ascii="Arial" w:hAnsi="Arial" w:cs="Arial"/>
          <w:sz w:val="20"/>
          <w:szCs w:val="20"/>
        </w:rPr>
      </w:pPr>
      <w:r>
        <w:rPr>
          <w:rFonts w:ascii="Arial" w:hAnsi="Arial" w:cs="Arial"/>
          <w:sz w:val="20"/>
          <w:szCs w:val="20"/>
        </w:rPr>
        <w:t>b) Tính thuế sử dụng đất;</w:t>
      </w:r>
    </w:p>
    <w:p>
      <w:pPr>
        <w:spacing w:after="120"/>
        <w:ind w:firstLine="720"/>
        <w:jc w:val="both"/>
        <w:rPr>
          <w:rFonts w:ascii="Arial" w:hAnsi="Arial" w:cs="Arial"/>
          <w:sz w:val="20"/>
          <w:szCs w:val="20"/>
        </w:rPr>
      </w:pPr>
      <w:r>
        <w:rPr>
          <w:rFonts w:ascii="Arial" w:hAnsi="Arial" w:cs="Arial"/>
          <w:sz w:val="20"/>
          <w:szCs w:val="20"/>
        </w:rPr>
        <w:t>c) Tính phí và lệ phí trong quản lý, sử dụng đất đai;</w:t>
      </w:r>
    </w:p>
    <w:p>
      <w:pPr>
        <w:spacing w:after="120"/>
        <w:ind w:firstLine="720"/>
        <w:jc w:val="both"/>
        <w:rPr>
          <w:rFonts w:ascii="Arial" w:hAnsi="Arial" w:cs="Arial"/>
          <w:sz w:val="20"/>
          <w:szCs w:val="20"/>
        </w:rPr>
      </w:pPr>
      <w:r>
        <w:rPr>
          <w:rFonts w:ascii="Arial" w:hAnsi="Arial" w:cs="Arial"/>
          <w:sz w:val="20"/>
          <w:szCs w:val="20"/>
        </w:rPr>
        <w:t>d) Tính tiền xử phạt vi phạm hành chính trong lĩnh vực đất đai;</w:t>
      </w:r>
    </w:p>
    <w:p>
      <w:pPr>
        <w:spacing w:after="120"/>
        <w:ind w:firstLine="720"/>
        <w:jc w:val="both"/>
        <w:rPr>
          <w:rFonts w:ascii="Arial" w:hAnsi="Arial" w:cs="Arial"/>
          <w:sz w:val="20"/>
          <w:szCs w:val="20"/>
        </w:rPr>
      </w:pPr>
      <w:r>
        <w:rPr>
          <w:rFonts w:ascii="Arial" w:hAnsi="Arial" w:cs="Arial"/>
          <w:sz w:val="20"/>
          <w:szCs w:val="20"/>
        </w:rPr>
        <w:t>đ) Tính tiền bồi thường cho Nhà nước khi gây thiệt hại trong quản lý và sử dụng đất đai;</w:t>
      </w:r>
    </w:p>
    <w:p>
      <w:pPr>
        <w:spacing w:after="120"/>
        <w:ind w:firstLine="720"/>
        <w:jc w:val="both"/>
        <w:rPr>
          <w:rFonts w:ascii="Arial" w:hAnsi="Arial" w:cs="Arial"/>
          <w:sz w:val="20"/>
          <w:szCs w:val="20"/>
        </w:rPr>
      </w:pPr>
      <w:r>
        <w:rPr>
          <w:rFonts w:ascii="Arial" w:hAnsi="Arial" w:cs="Arial"/>
          <w:sz w:val="20"/>
          <w:szCs w:val="20"/>
        </w:rPr>
        <w:t>e) Tính giá trị quyền sử dụng đất để trả cho người tự nguyện trả lại đất cho Nhà nước đối với trường hợp đất trả lại là đất Nhà nước giao đất có thu tiền sử dụng đất, công nhận quyền sử dụng đất có thu tiền sử dụng đất, đất thuê trả tiền thuê đất một lần cho cả thời gian thuê.</w:t>
      </w:r>
    </w:p>
    <w:p>
      <w:pPr>
        <w:spacing w:after="120"/>
        <w:ind w:firstLine="720"/>
        <w:jc w:val="both"/>
        <w:rPr>
          <w:rFonts w:ascii="Arial" w:hAnsi="Arial" w:cs="Arial"/>
          <w:sz w:val="20"/>
          <w:szCs w:val="20"/>
        </w:rPr>
      </w:pPr>
      <w:r>
        <w:rPr>
          <w:rFonts w:ascii="Arial" w:hAnsi="Arial" w:cs="Arial"/>
          <w:sz w:val="20"/>
          <w:szCs w:val="20"/>
        </w:rPr>
        <w:t>2. Giá các loại đất quy định tại Quyết định này được sử dụng làm cơ sở xác định giá đất trong các trường hợp quy định tại điểm a khoản 4 Điều 3 Nghị định số 01/2017/NĐ-CP ngày 06 tháng 01 năm 2017 của Chính phủ, cụ thể như sau:</w:t>
      </w:r>
    </w:p>
    <w:p>
      <w:pPr>
        <w:spacing w:after="120"/>
        <w:ind w:firstLine="720"/>
        <w:jc w:val="both"/>
        <w:rPr>
          <w:rFonts w:ascii="Arial" w:hAnsi="Arial" w:cs="Arial"/>
          <w:sz w:val="20"/>
          <w:szCs w:val="20"/>
        </w:rPr>
      </w:pPr>
      <w:r>
        <w:rPr>
          <w:rFonts w:ascii="Arial" w:hAnsi="Arial" w:cs="Arial"/>
          <w:sz w:val="20"/>
          <w:szCs w:val="20"/>
        </w:rPr>
        <w:t>Xác định giá đất để làm giá khởi điểm đấu giá quyền sử dụng đất khi Nhà nước giao đất có thu tiền sử dụng đất, cho thuê đất thu tiền thuê đất một lần cho cả thời gian thuê mà thửa đất hoặc khu đất của dự án có giá trị (tính theo giá đất trong bảng giá đất) dưới 30 tỷ đồng; xác định giá đất để làm căn cứ tính tiền thuê đất khi Nhà nước cho thuê đất thu tiền thuê đất hàng năm mà phải xác định lại đơn giá thuê đất để điều chỉnh cho chu kỳ tiếp theo; xác định giá đất để làm cơ sở xác định giá khởi điểm đấu giá quyển sử dụng đất khi Nhà nước cho thuê đất thu tiền thuê đất hàng năm.</w:t>
      </w:r>
    </w:p>
    <w:p>
      <w:pPr>
        <w:spacing w:after="120"/>
        <w:ind w:firstLine="720"/>
        <w:jc w:val="both"/>
        <w:rPr>
          <w:rFonts w:ascii="Arial" w:hAnsi="Arial" w:cs="Arial"/>
          <w:b/>
          <w:sz w:val="20"/>
          <w:szCs w:val="20"/>
        </w:rPr>
      </w:pPr>
      <w:bookmarkStart w:id="11" w:name="dieu_2_1"/>
      <w:r>
        <w:rPr>
          <w:rFonts w:ascii="Arial" w:hAnsi="Arial" w:cs="Arial"/>
          <w:b/>
          <w:sz w:val="20"/>
          <w:szCs w:val="20"/>
        </w:rPr>
        <w:t>Điều 2. Nguyên tắc, phương pháp xây dựng bảng giá đất</w:t>
      </w:r>
      <w:bookmarkEnd w:id="11"/>
    </w:p>
    <w:p>
      <w:pPr>
        <w:spacing w:after="120"/>
        <w:ind w:firstLine="720"/>
        <w:jc w:val="both"/>
        <w:rPr>
          <w:rFonts w:ascii="Arial" w:hAnsi="Arial" w:cs="Arial"/>
          <w:sz w:val="20"/>
          <w:szCs w:val="20"/>
        </w:rPr>
      </w:pPr>
      <w:r>
        <w:rPr>
          <w:rFonts w:ascii="Arial" w:hAnsi="Arial" w:cs="Arial"/>
          <w:sz w:val="20"/>
          <w:szCs w:val="20"/>
        </w:rPr>
        <w:t>1. Căn cứ vào nguyên tắc định giá đất quy định tại Điều 112 của Luật Đất đai; phương pháp định giá đất quy định tại các khoản 1, 2, 3 và 4 Điều 4 Nghị định 44/2014/NĐ-CP ngày 15 tháng 5 năm 2014 của Chính phủ quy định về giá đất; kết quả tổng hợp, phân tích thông tin về giá đất thị trường; các yếu tố tự nhiên, kinh tế - xã hội, quản lý và sử dụng đất đai ảnh hưởng đến giá đất.</w:t>
      </w:r>
    </w:p>
    <w:p>
      <w:pPr>
        <w:spacing w:after="120"/>
        <w:ind w:firstLine="720"/>
        <w:jc w:val="both"/>
        <w:rPr>
          <w:rFonts w:ascii="Arial" w:hAnsi="Arial" w:cs="Arial"/>
          <w:sz w:val="20"/>
          <w:szCs w:val="20"/>
        </w:rPr>
      </w:pPr>
      <w:r>
        <w:rPr>
          <w:rFonts w:ascii="Arial" w:hAnsi="Arial" w:cs="Arial"/>
          <w:sz w:val="20"/>
          <w:szCs w:val="20"/>
        </w:rPr>
        <w:t>2. Căn cứ vào Khung giá đất quy định tại Nghị định số 96/2019/NĐ-CP ngày 19 tháng 12 năm 2019 của Chính phủ.</w:t>
      </w:r>
    </w:p>
    <w:p>
      <w:pPr>
        <w:spacing w:after="120"/>
        <w:ind w:firstLine="720"/>
        <w:jc w:val="both"/>
        <w:rPr>
          <w:rFonts w:ascii="Arial" w:hAnsi="Arial" w:cs="Arial"/>
          <w:sz w:val="20"/>
          <w:szCs w:val="20"/>
        </w:rPr>
      </w:pPr>
      <w:r>
        <w:rPr>
          <w:rFonts w:ascii="Arial" w:hAnsi="Arial" w:cs="Arial"/>
          <w:sz w:val="20"/>
          <w:szCs w:val="20"/>
        </w:rPr>
        <w:t>3. Giá đất trong bảng giá đất đối với đất sử dụng có thời hạn được tính tương ứng với thời hạn sử dụng đất là 70 (bảy mươi) năm.</w:t>
      </w:r>
    </w:p>
    <w:p>
      <w:pPr>
        <w:spacing w:after="120"/>
        <w:ind w:firstLine="720"/>
        <w:jc w:val="both"/>
        <w:rPr>
          <w:rFonts w:ascii="Arial" w:hAnsi="Arial" w:cs="Arial"/>
          <w:b/>
          <w:sz w:val="20"/>
          <w:szCs w:val="20"/>
        </w:rPr>
      </w:pPr>
      <w:bookmarkStart w:id="12" w:name="dieu_3_1"/>
      <w:r>
        <w:rPr>
          <w:rFonts w:ascii="Arial" w:hAnsi="Arial" w:cs="Arial"/>
          <w:b/>
          <w:sz w:val="20"/>
          <w:szCs w:val="20"/>
        </w:rPr>
        <w:t>Điều 3. Các yếu tố để xác định giá đất ở tại đô thị</w:t>
      </w:r>
      <w:bookmarkEnd w:id="12"/>
    </w:p>
    <w:p>
      <w:pPr>
        <w:spacing w:after="120"/>
        <w:ind w:firstLine="720"/>
        <w:jc w:val="both"/>
        <w:rPr>
          <w:rFonts w:ascii="Arial" w:hAnsi="Arial" w:cs="Arial"/>
          <w:sz w:val="20"/>
          <w:szCs w:val="20"/>
        </w:rPr>
      </w:pPr>
      <w:r>
        <w:rPr>
          <w:rFonts w:ascii="Arial" w:hAnsi="Arial" w:cs="Arial"/>
          <w:sz w:val="20"/>
          <w:szCs w:val="20"/>
        </w:rPr>
        <w:t>1. Xác định vị trí đất:</w:t>
      </w:r>
    </w:p>
    <w:p>
      <w:pPr>
        <w:spacing w:after="120"/>
        <w:ind w:firstLine="720"/>
        <w:jc w:val="both"/>
        <w:rPr>
          <w:rFonts w:ascii="Arial" w:hAnsi="Arial" w:cs="Arial"/>
          <w:sz w:val="20"/>
          <w:szCs w:val="20"/>
        </w:rPr>
      </w:pPr>
      <w:r>
        <w:rPr>
          <w:rFonts w:ascii="Arial" w:hAnsi="Arial" w:cs="Arial"/>
          <w:sz w:val="20"/>
          <w:szCs w:val="20"/>
        </w:rPr>
        <w:t>a) Căn cứ đất ở mặt tiền đường phố và ven đường kiệt (hoặc hẻm) mà phân loại theo 5 vị trí sau đây:</w:t>
      </w:r>
    </w:p>
    <w:p>
      <w:pPr>
        <w:spacing w:after="120"/>
        <w:ind w:firstLine="720"/>
        <w:jc w:val="both"/>
        <w:rPr>
          <w:rFonts w:ascii="Arial" w:hAnsi="Arial" w:cs="Arial"/>
          <w:sz w:val="20"/>
          <w:szCs w:val="20"/>
        </w:rPr>
      </w:pPr>
      <w:r>
        <w:rPr>
          <w:rFonts w:ascii="Arial" w:hAnsi="Arial" w:cs="Arial"/>
          <w:sz w:val="20"/>
          <w:szCs w:val="20"/>
        </w:rPr>
        <w:t>- Vị trí 1: Đất ở mặt tiền đường phố.</w:t>
      </w:r>
    </w:p>
    <w:p>
      <w:pPr>
        <w:spacing w:after="120"/>
        <w:ind w:firstLine="720"/>
        <w:jc w:val="both"/>
        <w:rPr>
          <w:rFonts w:ascii="Arial" w:hAnsi="Arial" w:cs="Arial"/>
          <w:sz w:val="20"/>
          <w:szCs w:val="20"/>
        </w:rPr>
      </w:pPr>
      <w:r>
        <w:rPr>
          <w:rFonts w:ascii="Arial" w:hAnsi="Arial" w:cs="Arial"/>
          <w:sz w:val="20"/>
          <w:szCs w:val="20"/>
        </w:rPr>
        <w:t>- Vị trí 2: Đất ở ven các đường kiệt có độ rộng từ 4,5m trở lên.</w:t>
      </w:r>
    </w:p>
    <w:p>
      <w:pPr>
        <w:spacing w:after="120"/>
        <w:ind w:firstLine="720"/>
        <w:jc w:val="both"/>
        <w:rPr>
          <w:rFonts w:ascii="Arial" w:hAnsi="Arial" w:cs="Arial"/>
          <w:sz w:val="20"/>
          <w:szCs w:val="20"/>
        </w:rPr>
      </w:pPr>
      <w:r>
        <w:rPr>
          <w:rFonts w:ascii="Arial" w:hAnsi="Arial" w:cs="Arial"/>
          <w:sz w:val="20"/>
          <w:szCs w:val="20"/>
        </w:rPr>
        <w:t>- Vị trí 3: Đất ở ven các đường kiệt có độ rộng từ 3m đến dưới 4,5m.</w:t>
      </w:r>
    </w:p>
    <w:p>
      <w:pPr>
        <w:spacing w:after="120"/>
        <w:ind w:firstLine="720"/>
        <w:jc w:val="both"/>
        <w:rPr>
          <w:rFonts w:ascii="Arial" w:hAnsi="Arial" w:cs="Arial"/>
          <w:sz w:val="20"/>
          <w:szCs w:val="20"/>
        </w:rPr>
      </w:pPr>
      <w:r>
        <w:rPr>
          <w:rFonts w:ascii="Arial" w:hAnsi="Arial" w:cs="Arial"/>
          <w:sz w:val="20"/>
          <w:szCs w:val="20"/>
        </w:rPr>
        <w:t>- Vị trí 4: Đất ở ven các đường kiệt có độ rộng từ 1,7m đến dưới 3m.</w:t>
      </w:r>
    </w:p>
    <w:p>
      <w:pPr>
        <w:spacing w:after="120"/>
        <w:ind w:firstLine="720"/>
        <w:jc w:val="both"/>
        <w:rPr>
          <w:rFonts w:ascii="Arial" w:hAnsi="Arial" w:cs="Arial"/>
          <w:sz w:val="20"/>
          <w:szCs w:val="20"/>
        </w:rPr>
      </w:pPr>
      <w:r>
        <w:rPr>
          <w:rFonts w:ascii="Arial" w:hAnsi="Arial" w:cs="Arial"/>
          <w:sz w:val="20"/>
          <w:szCs w:val="20"/>
        </w:rPr>
        <w:t>- Vị trí 5: Đất ở ven các đường kiệt có độ rộng dưới 1,7m.</w:t>
      </w:r>
    </w:p>
    <w:p>
      <w:pPr>
        <w:spacing w:after="120"/>
        <w:ind w:firstLine="720"/>
        <w:jc w:val="both"/>
        <w:rPr>
          <w:rFonts w:ascii="Arial" w:hAnsi="Arial" w:cs="Arial"/>
          <w:sz w:val="20"/>
          <w:szCs w:val="20"/>
        </w:rPr>
      </w:pPr>
      <w:r>
        <w:rPr>
          <w:rFonts w:ascii="Arial" w:hAnsi="Arial" w:cs="Arial"/>
          <w:sz w:val="20"/>
          <w:szCs w:val="20"/>
        </w:rPr>
        <w:t>b) Độ rộng của đường kiệt (tính từ thửa đất đến đường phố chính) được xác định bằng mặt cắt ngang nơi hẹp nhất của khoảng cách hai bờ tường (hoặc hai bờ rào) đối diện của đường kiệt, bao gồm: vỉa hè, cống thoát nước có đanh đậy hai bên đường kiệt (phần mặt đường lưu thông được, thuộc đất công).</w:t>
      </w:r>
    </w:p>
    <w:p>
      <w:pPr>
        <w:spacing w:after="120"/>
        <w:ind w:firstLine="720"/>
        <w:jc w:val="both"/>
        <w:rPr>
          <w:rFonts w:ascii="Arial" w:hAnsi="Arial" w:cs="Arial"/>
          <w:sz w:val="20"/>
          <w:szCs w:val="20"/>
        </w:rPr>
      </w:pPr>
      <w:r>
        <w:rPr>
          <w:rFonts w:ascii="Arial" w:hAnsi="Arial" w:cs="Arial"/>
          <w:sz w:val="20"/>
          <w:szCs w:val="20"/>
        </w:rPr>
        <w:t>c) Đối với các đường kiệt là vị trí 2, vị trí 3 là đường đất thì giá đất tính bằng 0,8 so với giá đất ở các đường kiệt cùng vị trí 2, 3 trong Bảng giá đất (vị trí 4 và 5 không áp dụng hệ số này). Đối với các đường kiệt có độ rộng lòng đường từ 5,5m trở lên và có vỉa hè (do không đủ điều kiện đặt tên đường) thì giá đất tính bằng 1,2 so với giá đất ở tại vị trí 2.</w:t>
      </w:r>
    </w:p>
    <w:p>
      <w:pPr>
        <w:spacing w:after="120"/>
        <w:ind w:firstLine="720"/>
        <w:jc w:val="both"/>
        <w:rPr>
          <w:rFonts w:ascii="Arial" w:hAnsi="Arial" w:cs="Arial"/>
          <w:sz w:val="20"/>
          <w:szCs w:val="20"/>
        </w:rPr>
      </w:pPr>
      <w:r>
        <w:rPr>
          <w:rFonts w:ascii="Arial" w:hAnsi="Arial" w:cs="Arial"/>
          <w:sz w:val="20"/>
          <w:szCs w:val="20"/>
        </w:rPr>
        <w:t>d) Căn cứ để xác định vị trí đất là Giấy chứng nhận quyền sử dụng đất; Giấy chứng nhận quyền sở hữu nhà ở và quyền sử dụng đất ở; Giấy chứng nhận quyền sử dụng đất, quyền sở hữu nhà ở và tài sản khác gắn liền với đất và các giấy tờ hợp pháp khác. Trường hợp thửa đất không có các giấy tờ nêu trên hoặc thửa đất có kiệt đi ra nhiều đường phố, thì vị trí thửa đất được xác định theo kiệt của đường phố gần nhất.</w:t>
      </w:r>
    </w:p>
    <w:p>
      <w:pPr>
        <w:spacing w:after="120"/>
        <w:ind w:firstLine="720"/>
        <w:jc w:val="both"/>
        <w:rPr>
          <w:rFonts w:ascii="Arial" w:hAnsi="Arial" w:cs="Arial"/>
          <w:sz w:val="20"/>
          <w:szCs w:val="20"/>
        </w:rPr>
      </w:pPr>
      <w:r>
        <w:rPr>
          <w:rFonts w:ascii="Arial" w:hAnsi="Arial" w:cs="Arial"/>
          <w:sz w:val="20"/>
          <w:szCs w:val="20"/>
        </w:rPr>
        <w:t>2. Hệ số khoảng cách: Tùy theo khoảng cách từ thửa đất đến đường phố mà các vị trí 2, 3, 4 và 5 có các hệ số như sau:</w:t>
      </w:r>
    </w:p>
    <w:p>
      <w:pPr>
        <w:spacing w:after="120"/>
        <w:ind w:firstLine="720"/>
        <w:jc w:val="both"/>
        <w:rPr>
          <w:rFonts w:ascii="Arial" w:hAnsi="Arial" w:cs="Arial"/>
          <w:sz w:val="20"/>
          <w:szCs w:val="20"/>
        </w:rPr>
      </w:pPr>
      <w:r>
        <w:rPr>
          <w:rFonts w:ascii="Arial" w:hAnsi="Arial" w:cs="Arial"/>
          <w:sz w:val="20"/>
          <w:szCs w:val="20"/>
        </w:rPr>
        <w:t>a) Về hệ số áp dụng</w:t>
      </w:r>
    </w:p>
    <w:p>
      <w:pPr>
        <w:spacing w:after="120"/>
        <w:ind w:firstLine="720"/>
        <w:jc w:val="both"/>
        <w:rPr>
          <w:rFonts w:ascii="Arial" w:hAnsi="Arial" w:cs="Arial"/>
          <w:sz w:val="20"/>
          <w:szCs w:val="20"/>
        </w:rPr>
      </w:pPr>
      <w:r>
        <w:rPr>
          <w:rFonts w:ascii="Arial" w:hAnsi="Arial" w:cs="Arial"/>
          <w:sz w:val="20"/>
          <w:szCs w:val="20"/>
        </w:rPr>
        <w:t>- Hệ số 1,00: Áp dụng cho các thửa đất cách đường phố dưới 50m.</w:t>
      </w:r>
    </w:p>
    <w:p>
      <w:pPr>
        <w:spacing w:after="120"/>
        <w:ind w:firstLine="720"/>
        <w:jc w:val="both"/>
        <w:rPr>
          <w:rFonts w:ascii="Arial" w:hAnsi="Arial" w:cs="Arial"/>
          <w:sz w:val="20"/>
          <w:szCs w:val="20"/>
        </w:rPr>
      </w:pPr>
      <w:r>
        <w:rPr>
          <w:rFonts w:ascii="Arial" w:hAnsi="Arial" w:cs="Arial"/>
          <w:sz w:val="20"/>
          <w:szCs w:val="20"/>
        </w:rPr>
        <w:t>- Hệ số 0,95: Áp dụng cho các thửa đất cách đường phố từ 50m đến dưới 100m.</w:t>
      </w:r>
    </w:p>
    <w:p>
      <w:pPr>
        <w:spacing w:after="120"/>
        <w:ind w:firstLine="720"/>
        <w:jc w:val="both"/>
        <w:rPr>
          <w:rFonts w:ascii="Arial" w:hAnsi="Arial" w:cs="Arial"/>
          <w:sz w:val="20"/>
          <w:szCs w:val="20"/>
        </w:rPr>
      </w:pPr>
      <w:r>
        <w:rPr>
          <w:rFonts w:ascii="Arial" w:hAnsi="Arial" w:cs="Arial"/>
          <w:sz w:val="20"/>
          <w:szCs w:val="20"/>
        </w:rPr>
        <w:t>- Hệ số 0,90: Áp dụng cho các thửa đất cách đường phố từ 100m đến dưới 150m.</w:t>
      </w:r>
    </w:p>
    <w:p>
      <w:pPr>
        <w:spacing w:after="120"/>
        <w:ind w:firstLine="720"/>
        <w:jc w:val="both"/>
        <w:rPr>
          <w:rFonts w:ascii="Arial" w:hAnsi="Arial" w:cs="Arial"/>
          <w:sz w:val="20"/>
          <w:szCs w:val="20"/>
        </w:rPr>
      </w:pPr>
      <w:r>
        <w:rPr>
          <w:rFonts w:ascii="Arial" w:hAnsi="Arial" w:cs="Arial"/>
          <w:sz w:val="20"/>
          <w:szCs w:val="20"/>
        </w:rPr>
        <w:t>- Hệ số 0,85: Áp dụng cho các thửa đất cách đường phố từ 150m đến dưới 200m.</w:t>
      </w:r>
    </w:p>
    <w:p>
      <w:pPr>
        <w:spacing w:after="120"/>
        <w:ind w:firstLine="720"/>
        <w:jc w:val="both"/>
        <w:rPr>
          <w:rFonts w:ascii="Arial" w:hAnsi="Arial" w:cs="Arial"/>
          <w:sz w:val="20"/>
          <w:szCs w:val="20"/>
        </w:rPr>
      </w:pPr>
      <w:r>
        <w:rPr>
          <w:rFonts w:ascii="Arial" w:hAnsi="Arial" w:cs="Arial"/>
          <w:sz w:val="20"/>
          <w:szCs w:val="20"/>
        </w:rPr>
        <w:t>- Hệ số 0,80: Áp dụng cho các thửa đất cách đường phố từ 200m trở lên.</w:t>
      </w:r>
    </w:p>
    <w:p>
      <w:pPr>
        <w:spacing w:after="120"/>
        <w:ind w:firstLine="720"/>
        <w:jc w:val="both"/>
        <w:rPr>
          <w:rFonts w:ascii="Arial" w:hAnsi="Arial" w:cs="Arial"/>
          <w:sz w:val="20"/>
          <w:szCs w:val="20"/>
        </w:rPr>
      </w:pPr>
      <w:r>
        <w:rPr>
          <w:rFonts w:ascii="Arial" w:hAnsi="Arial" w:cs="Arial"/>
          <w:sz w:val="20"/>
          <w:szCs w:val="20"/>
        </w:rPr>
        <w:t>b) Điểm mốc để tính khoảng cách áp dụng hệ số tại điểm a nêu trên được tính từ mép trong vỉa hè (đối với đường có vỉa hè), hoặc mép đường (đối với đường không có vỉa hè).</w:t>
      </w:r>
    </w:p>
    <w:p>
      <w:pPr>
        <w:spacing w:after="120"/>
        <w:ind w:firstLine="720"/>
        <w:jc w:val="both"/>
        <w:rPr>
          <w:rFonts w:ascii="Arial" w:hAnsi="Arial" w:cs="Arial"/>
          <w:sz w:val="20"/>
          <w:szCs w:val="20"/>
        </w:rPr>
      </w:pPr>
      <w:r>
        <w:rPr>
          <w:rFonts w:ascii="Arial" w:hAnsi="Arial" w:cs="Arial"/>
          <w:sz w:val="20"/>
          <w:szCs w:val="20"/>
        </w:rPr>
        <w:t>3. Hệ số che khuất của thửa đất</w:t>
      </w:r>
    </w:p>
    <w:p>
      <w:pPr>
        <w:spacing w:after="120"/>
        <w:ind w:firstLine="720"/>
        <w:jc w:val="both"/>
        <w:rPr>
          <w:rFonts w:ascii="Arial" w:hAnsi="Arial" w:cs="Arial"/>
          <w:sz w:val="20"/>
          <w:szCs w:val="20"/>
        </w:rPr>
      </w:pPr>
      <w:r>
        <w:rPr>
          <w:rFonts w:ascii="Arial" w:hAnsi="Arial" w:cs="Arial"/>
          <w:sz w:val="20"/>
          <w:szCs w:val="20"/>
        </w:rPr>
        <w:t>Đối với một thửa đất có phần diện tích đất bị che khuất mặt tiền bởi phần đất của chủ sử dụng khác thì toàn bộ phần đất bị che khuất tính bằng 0,7 giá đất quy định tại các bảng phụ lục đính kèm.</w:t>
      </w:r>
    </w:p>
    <w:p>
      <w:pPr>
        <w:spacing w:after="120"/>
        <w:ind w:firstLine="720"/>
        <w:jc w:val="both"/>
        <w:rPr>
          <w:rFonts w:ascii="Arial" w:hAnsi="Arial" w:cs="Arial"/>
          <w:sz w:val="20"/>
          <w:szCs w:val="20"/>
        </w:rPr>
      </w:pPr>
      <w:r>
        <w:rPr>
          <w:rFonts w:ascii="Arial" w:hAnsi="Arial" w:cs="Arial"/>
          <w:sz w:val="20"/>
          <w:szCs w:val="20"/>
        </w:rPr>
        <w:t>4. Trường hợp giáp ranh giữa các đường phố, đoạn đường phố</w:t>
      </w:r>
    </w:p>
    <w:p>
      <w:pPr>
        <w:spacing w:after="120"/>
        <w:ind w:firstLine="720"/>
        <w:jc w:val="both"/>
        <w:rPr>
          <w:rFonts w:ascii="Arial" w:hAnsi="Arial" w:cs="Arial"/>
          <w:sz w:val="20"/>
          <w:szCs w:val="20"/>
        </w:rPr>
      </w:pPr>
      <w:r>
        <w:rPr>
          <w:rFonts w:ascii="Arial" w:hAnsi="Arial" w:cs="Arial"/>
          <w:sz w:val="20"/>
          <w:szCs w:val="20"/>
        </w:rPr>
        <w:t>a) Trường hợp trên cùng một trục đường phố được chia thành các đoạn có mức giá đất khác nhau thì giá đất của các thửa đất ở trong phạm vi 50m giáp ranh của đường phố, đoạn đường phố có giá đất thấp hơn được tính bình quân theo giá đất của hai đoạn giáp ranh đó.</w:t>
      </w:r>
    </w:p>
    <w:p>
      <w:pPr>
        <w:spacing w:after="120"/>
        <w:ind w:firstLine="720"/>
        <w:jc w:val="both"/>
        <w:rPr>
          <w:rFonts w:ascii="Arial" w:hAnsi="Arial" w:cs="Arial"/>
          <w:sz w:val="20"/>
          <w:szCs w:val="20"/>
        </w:rPr>
      </w:pPr>
      <w:r>
        <w:rPr>
          <w:rFonts w:ascii="Arial" w:hAnsi="Arial" w:cs="Arial"/>
          <w:sz w:val="20"/>
          <w:szCs w:val="20"/>
        </w:rPr>
        <w:t>b) Trường hợp các đường phố giao nhau có giá đất khác nhau thì giá đất của các thửa đất ở trong phạm vi 50m thuộc các đường phố có giá đất thấp hơn được nhân thêm hệ số 1,1 nhưng không vượt quá giá đất của đường phố có giá cao nhất tại nơi các đường phố giao nhau. Trường hợp vệt 50m chia thành 2 phần thì căn cứ vào 2 phần chiều dài (một phần thuộc phạm vi 50m giáp ranh và một phần ngoài phạm vi 50m giáp ranh) để xác định giá đất của thửa đất. Trường hợp phần thuộc phạm vi 50m giáp ranh có chiều dài lớn hơn hoặc bằng phần ngoài phạm vi 50m giáp ranh thì toàn bộ thửa đất tính theo giá đất giáp ranh. Trường hợp phần phạm vi thuộc 50m giáp ranh có chiều dài nhỏ hơn phần ngoài phạm vi 50m giáp ranh thì không tính giá đất giáp ranh.</w:t>
      </w:r>
    </w:p>
    <w:p>
      <w:pPr>
        <w:spacing w:after="120"/>
        <w:ind w:firstLine="720"/>
        <w:jc w:val="both"/>
        <w:rPr>
          <w:rFonts w:ascii="Arial" w:hAnsi="Arial" w:cs="Arial"/>
          <w:sz w:val="20"/>
          <w:szCs w:val="20"/>
        </w:rPr>
      </w:pPr>
      <w:r>
        <w:rPr>
          <w:rFonts w:ascii="Arial" w:hAnsi="Arial" w:cs="Arial"/>
          <w:sz w:val="20"/>
          <w:szCs w:val="20"/>
        </w:rPr>
        <w:t>c) Trường hợp một thửa đất có thể vận dụng 2 cách tính (theo quy định tại điểm a và b khoản này) và cho 2 kết quả khác nhau thì lấy theo giá đất của cách tính có kết quả cao hơn.</w:t>
      </w:r>
    </w:p>
    <w:p>
      <w:pPr>
        <w:spacing w:after="120"/>
        <w:ind w:firstLine="720"/>
        <w:jc w:val="both"/>
        <w:rPr>
          <w:rFonts w:ascii="Arial" w:hAnsi="Arial" w:cs="Arial"/>
          <w:sz w:val="20"/>
          <w:szCs w:val="20"/>
        </w:rPr>
      </w:pPr>
      <w:r>
        <w:rPr>
          <w:rFonts w:ascii="Arial" w:hAnsi="Arial" w:cs="Arial"/>
          <w:sz w:val="20"/>
          <w:szCs w:val="20"/>
        </w:rPr>
        <w:t>d) Điểm mốc để tính phạm vi 50m quy định tại điểm b khoản 4 Điều này được tính từ mép trong vỉa hè (đối với đường có vỉa hè), hoặc mép đường (đối với đường không có vỉa hè).</w:t>
      </w:r>
    </w:p>
    <w:p>
      <w:pPr>
        <w:spacing w:after="120"/>
        <w:ind w:firstLine="720"/>
        <w:jc w:val="both"/>
        <w:rPr>
          <w:rFonts w:ascii="Arial" w:hAnsi="Arial" w:cs="Arial"/>
          <w:sz w:val="20"/>
          <w:szCs w:val="20"/>
        </w:rPr>
      </w:pPr>
      <w:r>
        <w:rPr>
          <w:rFonts w:ascii="Arial" w:hAnsi="Arial" w:cs="Arial"/>
          <w:sz w:val="20"/>
          <w:szCs w:val="20"/>
        </w:rPr>
        <w:t>5. Hệ số đối với thửa đất đặc biệt</w:t>
      </w:r>
    </w:p>
    <w:p>
      <w:pPr>
        <w:spacing w:after="120"/>
        <w:ind w:firstLine="720"/>
        <w:jc w:val="both"/>
        <w:rPr>
          <w:rFonts w:ascii="Arial" w:hAnsi="Arial" w:cs="Arial"/>
          <w:sz w:val="20"/>
          <w:szCs w:val="20"/>
        </w:rPr>
      </w:pPr>
      <w:r>
        <w:rPr>
          <w:rFonts w:ascii="Arial" w:hAnsi="Arial" w:cs="Arial"/>
          <w:sz w:val="20"/>
          <w:szCs w:val="20"/>
        </w:rPr>
        <w:t>a) Ngoài hệ số giá đất giáp ranh quy định tại khoản 4 Điều này, trường hợp thửa đất có vị trí thuận lợi thì được áp dụng hệ số sau đây:</w:t>
      </w:r>
    </w:p>
    <w:p>
      <w:pPr>
        <w:spacing w:after="120"/>
        <w:ind w:firstLine="720"/>
        <w:jc w:val="both"/>
        <w:rPr>
          <w:rFonts w:ascii="Arial" w:hAnsi="Arial" w:cs="Arial"/>
          <w:sz w:val="20"/>
          <w:szCs w:val="20"/>
        </w:rPr>
      </w:pPr>
      <w:r>
        <w:rPr>
          <w:rFonts w:ascii="Arial" w:hAnsi="Arial" w:cs="Arial"/>
          <w:sz w:val="20"/>
          <w:szCs w:val="20"/>
        </w:rPr>
        <w:t>- Vị trí đất nằm ở góc ngã ba đường phố được nhân thêm hệ số 1,2;</w:t>
      </w:r>
    </w:p>
    <w:p>
      <w:pPr>
        <w:spacing w:after="120"/>
        <w:ind w:firstLine="720"/>
        <w:jc w:val="both"/>
        <w:rPr>
          <w:rFonts w:ascii="Arial" w:hAnsi="Arial" w:cs="Arial"/>
          <w:sz w:val="20"/>
          <w:szCs w:val="20"/>
        </w:rPr>
      </w:pPr>
      <w:r>
        <w:rPr>
          <w:rFonts w:ascii="Arial" w:hAnsi="Arial" w:cs="Arial"/>
          <w:sz w:val="20"/>
          <w:szCs w:val="20"/>
        </w:rPr>
        <w:t>- Vị trí đất nằm ở góc ngã tư đường phố được nhân thêm hệ số 1,3;</w:t>
      </w:r>
    </w:p>
    <w:p>
      <w:pPr>
        <w:spacing w:after="120"/>
        <w:ind w:firstLine="720"/>
        <w:jc w:val="both"/>
        <w:rPr>
          <w:rFonts w:ascii="Arial" w:hAnsi="Arial" w:cs="Arial"/>
          <w:sz w:val="20"/>
          <w:szCs w:val="20"/>
        </w:rPr>
      </w:pPr>
      <w:r>
        <w:rPr>
          <w:rFonts w:ascii="Arial" w:hAnsi="Arial" w:cs="Arial"/>
          <w:sz w:val="20"/>
          <w:szCs w:val="20"/>
        </w:rPr>
        <w:t>- Vị trí đất có ba mặt tiền đường phố trở lên được nhân thêm hệ số 1,4;</w:t>
      </w:r>
    </w:p>
    <w:p>
      <w:pPr>
        <w:spacing w:after="120"/>
        <w:ind w:firstLine="720"/>
        <w:jc w:val="both"/>
        <w:rPr>
          <w:rFonts w:ascii="Arial" w:hAnsi="Arial" w:cs="Arial"/>
          <w:sz w:val="20"/>
          <w:szCs w:val="20"/>
        </w:rPr>
      </w:pPr>
      <w:r>
        <w:rPr>
          <w:rFonts w:ascii="Arial" w:hAnsi="Arial" w:cs="Arial"/>
          <w:sz w:val="20"/>
          <w:szCs w:val="20"/>
        </w:rPr>
        <w:t>- Vị trí đất có hai mặt tiền đường phố (mặt trước và mặt sau) được nhân thêm hệ số 1,1;</w:t>
      </w:r>
    </w:p>
    <w:p>
      <w:pPr>
        <w:spacing w:after="120"/>
        <w:ind w:firstLine="720"/>
        <w:jc w:val="both"/>
        <w:rPr>
          <w:rFonts w:ascii="Arial" w:hAnsi="Arial" w:cs="Arial"/>
          <w:sz w:val="20"/>
          <w:szCs w:val="20"/>
        </w:rPr>
      </w:pPr>
      <w:r>
        <w:rPr>
          <w:rFonts w:ascii="Arial" w:hAnsi="Arial" w:cs="Arial"/>
          <w:sz w:val="20"/>
          <w:szCs w:val="20"/>
        </w:rPr>
        <w:t>- Vị trí đất tại góc bo cong (có hai mặt tiền nhưng không phải ở vị trí ngã ba, ngã tư) được nhân thêm hệ số 1,05;</w:t>
      </w:r>
    </w:p>
    <w:p>
      <w:pPr>
        <w:spacing w:after="120"/>
        <w:ind w:firstLine="720"/>
        <w:jc w:val="both"/>
        <w:rPr>
          <w:rFonts w:ascii="Arial" w:hAnsi="Arial" w:cs="Arial"/>
          <w:sz w:val="20"/>
          <w:szCs w:val="20"/>
        </w:rPr>
      </w:pPr>
      <w:r>
        <w:rPr>
          <w:rFonts w:ascii="Arial" w:hAnsi="Arial" w:cs="Arial"/>
          <w:sz w:val="20"/>
          <w:szCs w:val="20"/>
        </w:rPr>
        <w:t>- Vị trí đất có mặt tiền đường phố và đường kiệt bên hông hoặc đường kiệt mặt sau (với bề rộng đường kiệt từ 3m trở lên) được nhân thêm hệ số 1,05.</w:t>
      </w:r>
    </w:p>
    <w:p>
      <w:pPr>
        <w:spacing w:after="120"/>
        <w:ind w:firstLine="720"/>
        <w:jc w:val="both"/>
        <w:rPr>
          <w:rFonts w:ascii="Arial" w:hAnsi="Arial" w:cs="Arial"/>
          <w:sz w:val="20"/>
          <w:szCs w:val="20"/>
        </w:rPr>
      </w:pPr>
      <w:r>
        <w:rPr>
          <w:rFonts w:ascii="Arial" w:hAnsi="Arial" w:cs="Arial"/>
          <w:sz w:val="20"/>
          <w:szCs w:val="20"/>
        </w:rPr>
        <w:t>b) Trường hợp thửa đất có nhiều mặt tiền hướng ra nhiều đường phố nhưng không xác định được mặt tiền chính theo hướng đường phố nào thì lấy theo đường phố có mặt cắt lớn nhất; đồng thời được nhân với hệ số quy định tại điểm a khoản này.</w:t>
      </w:r>
    </w:p>
    <w:p>
      <w:pPr>
        <w:spacing w:after="120"/>
        <w:ind w:firstLine="720"/>
        <w:jc w:val="both"/>
        <w:rPr>
          <w:rFonts w:ascii="Arial" w:hAnsi="Arial" w:cs="Arial"/>
          <w:sz w:val="20"/>
          <w:szCs w:val="20"/>
        </w:rPr>
      </w:pPr>
      <w:r>
        <w:rPr>
          <w:rFonts w:ascii="Arial" w:hAnsi="Arial" w:cs="Arial"/>
          <w:sz w:val="20"/>
          <w:szCs w:val="20"/>
        </w:rPr>
        <w:t>c) Trường hợp xác định giá đất cụ thể thì tùy theo vị trí, diện tích và thời điểm, Sở Tài nguyên và Môi trường đề xuất các hệ số trên cho phù hợp, trình UBND thành phố xem xét, quyết định.</w:t>
      </w:r>
    </w:p>
    <w:p>
      <w:pPr>
        <w:spacing w:after="120"/>
        <w:ind w:firstLine="720"/>
        <w:jc w:val="both"/>
        <w:rPr>
          <w:rFonts w:ascii="Arial" w:hAnsi="Arial" w:cs="Arial"/>
          <w:sz w:val="20"/>
          <w:szCs w:val="20"/>
        </w:rPr>
      </w:pPr>
      <w:r>
        <w:rPr>
          <w:rFonts w:ascii="Arial" w:hAnsi="Arial" w:cs="Arial"/>
          <w:sz w:val="20"/>
          <w:szCs w:val="20"/>
        </w:rPr>
        <w:t>6. Hệ số giá đất áp dụng đối với vị trí đất có độ cao trung bình thấp hơn tim đường.</w:t>
      </w:r>
    </w:p>
    <w:p>
      <w:pPr>
        <w:spacing w:after="120"/>
        <w:ind w:firstLine="720"/>
        <w:jc w:val="both"/>
        <w:rPr>
          <w:rFonts w:ascii="Arial" w:hAnsi="Arial" w:cs="Arial"/>
          <w:sz w:val="20"/>
          <w:szCs w:val="20"/>
        </w:rPr>
      </w:pPr>
      <w:r>
        <w:rPr>
          <w:rFonts w:ascii="Arial" w:hAnsi="Arial" w:cs="Arial"/>
          <w:sz w:val="20"/>
          <w:szCs w:val="20"/>
        </w:rPr>
        <w:t>a) Hệ số 0,9: Đối với phần diện tích đất thấp hơn tim đường từ 1,0m đến 2,0m.</w:t>
      </w:r>
    </w:p>
    <w:p>
      <w:pPr>
        <w:spacing w:after="120"/>
        <w:ind w:firstLine="720"/>
        <w:jc w:val="both"/>
        <w:rPr>
          <w:rFonts w:ascii="Arial" w:hAnsi="Arial" w:cs="Arial"/>
          <w:sz w:val="20"/>
          <w:szCs w:val="20"/>
        </w:rPr>
      </w:pPr>
      <w:r>
        <w:rPr>
          <w:rFonts w:ascii="Arial" w:hAnsi="Arial" w:cs="Arial"/>
          <w:sz w:val="20"/>
          <w:szCs w:val="20"/>
        </w:rPr>
        <w:t>b) Hệ số 0,8: Đối với phần diện tích đất thấp hơn tim đường trên 2,0m.</w:t>
      </w:r>
    </w:p>
    <w:p>
      <w:pPr>
        <w:spacing w:after="120"/>
        <w:ind w:firstLine="720"/>
        <w:jc w:val="both"/>
        <w:rPr>
          <w:rFonts w:ascii="Arial" w:hAnsi="Arial" w:cs="Arial"/>
          <w:sz w:val="20"/>
          <w:szCs w:val="20"/>
        </w:rPr>
      </w:pPr>
      <w:r>
        <w:rPr>
          <w:rFonts w:ascii="Arial" w:hAnsi="Arial" w:cs="Arial"/>
          <w:sz w:val="20"/>
          <w:szCs w:val="20"/>
        </w:rPr>
        <w:t>7. Bảng giá đất tại đô thị được quy định tại Phụ lục I và Phụ lục III kèm theo Quy định này.</w:t>
      </w:r>
    </w:p>
    <w:p>
      <w:pPr>
        <w:spacing w:after="120"/>
        <w:ind w:firstLine="720"/>
        <w:jc w:val="both"/>
        <w:rPr>
          <w:rFonts w:ascii="Arial" w:hAnsi="Arial" w:cs="Arial"/>
          <w:b/>
          <w:sz w:val="20"/>
          <w:szCs w:val="20"/>
        </w:rPr>
      </w:pPr>
      <w:bookmarkStart w:id="13" w:name="dieu_4_1"/>
      <w:r>
        <w:rPr>
          <w:rFonts w:ascii="Arial" w:hAnsi="Arial" w:cs="Arial"/>
          <w:b/>
          <w:sz w:val="20"/>
          <w:szCs w:val="20"/>
        </w:rPr>
        <w:t>Điều 4. Các yếu tố để xác định giá đất tại nông thôn</w:t>
      </w:r>
      <w:bookmarkEnd w:id="13"/>
    </w:p>
    <w:p>
      <w:pPr>
        <w:spacing w:after="120"/>
        <w:ind w:firstLine="720"/>
        <w:jc w:val="both"/>
        <w:rPr>
          <w:rFonts w:ascii="Arial" w:hAnsi="Arial" w:cs="Arial"/>
          <w:sz w:val="20"/>
          <w:szCs w:val="20"/>
        </w:rPr>
      </w:pPr>
      <w:r>
        <w:rPr>
          <w:rFonts w:ascii="Arial" w:hAnsi="Arial" w:cs="Arial"/>
          <w:sz w:val="20"/>
          <w:szCs w:val="20"/>
        </w:rPr>
        <w:t>1. Bảng giá đất tại nông thôn được quy định tại Phụ lục II và Phụ lục III kèm theo Quy định này và áp dụng đối với đất ven đường bê tông hoặc đường nhựa.</w:t>
      </w:r>
    </w:p>
    <w:p>
      <w:pPr>
        <w:spacing w:after="120"/>
        <w:ind w:firstLine="720"/>
        <w:jc w:val="both"/>
        <w:rPr>
          <w:rFonts w:ascii="Arial" w:hAnsi="Arial" w:cs="Arial"/>
          <w:sz w:val="20"/>
          <w:szCs w:val="20"/>
        </w:rPr>
      </w:pPr>
      <w:r>
        <w:rPr>
          <w:rFonts w:ascii="Arial" w:hAnsi="Arial" w:cs="Arial"/>
          <w:sz w:val="20"/>
          <w:szCs w:val="20"/>
        </w:rPr>
        <w:t>a) Đối với đất ven đường đá, sỏi, cấp phối thì nhân hệ số 0,9 so với giá đất ven đường bê tông hoặc đường nhựa tương ứng.</w:t>
      </w:r>
    </w:p>
    <w:p>
      <w:pPr>
        <w:spacing w:after="120"/>
        <w:ind w:firstLine="720"/>
        <w:jc w:val="both"/>
        <w:rPr>
          <w:rFonts w:ascii="Arial" w:hAnsi="Arial" w:cs="Arial"/>
          <w:sz w:val="20"/>
          <w:szCs w:val="20"/>
        </w:rPr>
      </w:pPr>
      <w:r>
        <w:rPr>
          <w:rFonts w:ascii="Arial" w:hAnsi="Arial" w:cs="Arial"/>
          <w:sz w:val="20"/>
          <w:szCs w:val="20"/>
        </w:rPr>
        <w:t>b) Đối với đất ven đường đất thì nhân hệ số 0,8 so với giá đất ven đường bê tông hoặc đường nhựa tương ứng.</w:t>
      </w:r>
    </w:p>
    <w:p>
      <w:pPr>
        <w:spacing w:after="120"/>
        <w:ind w:firstLine="720"/>
        <w:jc w:val="both"/>
        <w:rPr>
          <w:rFonts w:ascii="Arial" w:hAnsi="Arial" w:cs="Arial"/>
          <w:sz w:val="20"/>
          <w:szCs w:val="20"/>
        </w:rPr>
      </w:pPr>
      <w:r>
        <w:rPr>
          <w:rFonts w:ascii="Arial" w:hAnsi="Arial" w:cs="Arial"/>
          <w:sz w:val="20"/>
          <w:szCs w:val="20"/>
        </w:rPr>
        <w:t>c) Đối với đất ven đường (chưa được đặt tên) mà đường đó có vỉa hè hai bên thì nhân hệ số 1,2 so với giá đất ven đường bê tông hoặc đường nhựa tương ứng.</w:t>
      </w:r>
    </w:p>
    <w:p>
      <w:pPr>
        <w:spacing w:after="120"/>
        <w:ind w:firstLine="720"/>
        <w:jc w:val="both"/>
        <w:rPr>
          <w:rFonts w:ascii="Arial" w:hAnsi="Arial" w:cs="Arial"/>
          <w:sz w:val="20"/>
          <w:szCs w:val="20"/>
        </w:rPr>
      </w:pPr>
      <w:r>
        <w:rPr>
          <w:rFonts w:ascii="Arial" w:hAnsi="Arial" w:cs="Arial"/>
          <w:sz w:val="20"/>
          <w:szCs w:val="20"/>
        </w:rPr>
        <w:t>d) Độ rộng mặt đường quy định tại Phụ lục II được xác định là phần lòng đường (đất công) xe cơ giới lưu thông được (không kể ta-luy âm hoặc dương). Đối với đường có vỉa hè thì tính theo chiều rộng lòng đường</w:t>
      </w:r>
    </w:p>
    <w:p>
      <w:pPr>
        <w:spacing w:after="120"/>
        <w:ind w:firstLine="720"/>
        <w:jc w:val="both"/>
        <w:rPr>
          <w:rFonts w:ascii="Arial" w:hAnsi="Arial" w:cs="Arial"/>
          <w:sz w:val="20"/>
          <w:szCs w:val="20"/>
        </w:rPr>
      </w:pPr>
      <w:r>
        <w:rPr>
          <w:rFonts w:ascii="Arial" w:hAnsi="Arial" w:cs="Arial"/>
          <w:sz w:val="20"/>
          <w:szCs w:val="20"/>
        </w:rPr>
        <w:t>2. Hệ số khoảng cách: Đối với các đường thuộc các thôn quy định tại Phụ lục II mà xuất phát từ các đường Quốc lộ 1A (đoạn thuộc địa bàn huyện Hòa Vang), Quốc lộ 14B, ĐT 605, ĐT 601, ĐT 602, đường Bà Nà - Suối Mơ, đường Hải Vân - Túy Loan (đoạn thuộc địa bàn huyện Hòa Vang), đường Hòa Phước - Hòa Khương và đường Nguyễn Tất Thành (đoạn thuộc địa bàn huyện Hòa Vang) thì những thửa đất gần các đường nêu trên áp dụng thêm các hệ số sau:</w:t>
      </w:r>
    </w:p>
    <w:p>
      <w:pPr>
        <w:spacing w:after="120"/>
        <w:ind w:firstLine="720"/>
        <w:jc w:val="both"/>
        <w:rPr>
          <w:rFonts w:ascii="Arial" w:hAnsi="Arial" w:cs="Arial"/>
          <w:sz w:val="20"/>
          <w:szCs w:val="20"/>
        </w:rPr>
      </w:pPr>
      <w:r>
        <w:rPr>
          <w:rFonts w:ascii="Arial" w:hAnsi="Arial" w:cs="Arial"/>
          <w:sz w:val="20"/>
          <w:szCs w:val="20"/>
        </w:rPr>
        <w:t>a) Hệ số áp dụng:</w:t>
      </w:r>
    </w:p>
    <w:p>
      <w:pPr>
        <w:spacing w:after="120"/>
        <w:ind w:firstLine="720"/>
        <w:jc w:val="both"/>
        <w:rPr>
          <w:rFonts w:ascii="Arial" w:hAnsi="Arial" w:cs="Arial"/>
          <w:sz w:val="20"/>
          <w:szCs w:val="20"/>
        </w:rPr>
      </w:pPr>
      <w:r>
        <w:rPr>
          <w:rFonts w:ascii="Arial" w:hAnsi="Arial" w:cs="Arial"/>
          <w:sz w:val="20"/>
          <w:szCs w:val="20"/>
        </w:rPr>
        <w:t>- Cách đường dưới 50m: nhân hệ số 1,2.</w:t>
      </w:r>
    </w:p>
    <w:p>
      <w:pPr>
        <w:spacing w:after="120"/>
        <w:ind w:firstLine="720"/>
        <w:jc w:val="both"/>
        <w:rPr>
          <w:rFonts w:ascii="Arial" w:hAnsi="Arial" w:cs="Arial"/>
          <w:sz w:val="20"/>
          <w:szCs w:val="20"/>
        </w:rPr>
      </w:pPr>
      <w:r>
        <w:rPr>
          <w:rFonts w:ascii="Arial" w:hAnsi="Arial" w:cs="Arial"/>
          <w:sz w:val="20"/>
          <w:szCs w:val="20"/>
        </w:rPr>
        <w:t>- Cách đường từ 50m đến dưới 100m: nhân hệ số 1,15.</w:t>
      </w:r>
    </w:p>
    <w:p>
      <w:pPr>
        <w:spacing w:after="120"/>
        <w:ind w:firstLine="720"/>
        <w:jc w:val="both"/>
        <w:rPr>
          <w:rFonts w:ascii="Arial" w:hAnsi="Arial" w:cs="Arial"/>
          <w:sz w:val="20"/>
          <w:szCs w:val="20"/>
        </w:rPr>
      </w:pPr>
      <w:r>
        <w:rPr>
          <w:rFonts w:ascii="Arial" w:hAnsi="Arial" w:cs="Arial"/>
          <w:sz w:val="20"/>
          <w:szCs w:val="20"/>
        </w:rPr>
        <w:t>- Cách đường từ 100m đến dưới 150m: nhân hệ số 1,10.</w:t>
      </w:r>
    </w:p>
    <w:p>
      <w:pPr>
        <w:spacing w:after="120"/>
        <w:ind w:firstLine="720"/>
        <w:jc w:val="both"/>
        <w:rPr>
          <w:rFonts w:ascii="Arial" w:hAnsi="Arial" w:cs="Arial"/>
          <w:sz w:val="20"/>
          <w:szCs w:val="20"/>
        </w:rPr>
      </w:pPr>
      <w:r>
        <w:rPr>
          <w:rFonts w:ascii="Arial" w:hAnsi="Arial" w:cs="Arial"/>
          <w:sz w:val="20"/>
          <w:szCs w:val="20"/>
        </w:rPr>
        <w:t>- Cách đường từ 150m đến dưới 200m: nhân hệ số 1,05.</w:t>
      </w:r>
    </w:p>
    <w:p>
      <w:pPr>
        <w:spacing w:after="120"/>
        <w:ind w:firstLine="720"/>
        <w:jc w:val="both"/>
        <w:rPr>
          <w:rFonts w:ascii="Arial" w:hAnsi="Arial" w:cs="Arial"/>
          <w:sz w:val="20"/>
          <w:szCs w:val="20"/>
        </w:rPr>
      </w:pPr>
      <w:r>
        <w:rPr>
          <w:rFonts w:ascii="Arial" w:hAnsi="Arial" w:cs="Arial"/>
          <w:sz w:val="20"/>
          <w:szCs w:val="20"/>
        </w:rPr>
        <w:t>b) Điểm mốc để tính khoảng cách áp dụng hệ số tại điểm a nêu trên được tính từ mép trong vỉa hè (đối với đường có vỉa hè) hoặc mép đường (đối với đường không có vỉa hè).</w:t>
      </w:r>
    </w:p>
    <w:p>
      <w:pPr>
        <w:spacing w:after="120"/>
        <w:ind w:firstLine="720"/>
        <w:jc w:val="both"/>
        <w:rPr>
          <w:rFonts w:ascii="Arial" w:hAnsi="Arial" w:cs="Arial"/>
          <w:b/>
          <w:sz w:val="20"/>
          <w:szCs w:val="20"/>
        </w:rPr>
      </w:pPr>
      <w:bookmarkStart w:id="14" w:name="dieu_5_1"/>
      <w:r>
        <w:rPr>
          <w:rFonts w:ascii="Arial" w:hAnsi="Arial" w:cs="Arial"/>
          <w:b/>
          <w:sz w:val="20"/>
          <w:szCs w:val="20"/>
        </w:rPr>
        <w:t>Điều 5. Giá đất tại đô thị và nông thôn đối với những đường chưa được đặt tên tại các khu dân cư:</w:t>
      </w:r>
      <w:bookmarkEnd w:id="14"/>
    </w:p>
    <w:p>
      <w:pPr>
        <w:spacing w:after="120"/>
        <w:ind w:firstLine="720"/>
        <w:jc w:val="both"/>
        <w:rPr>
          <w:rFonts w:ascii="Arial" w:hAnsi="Arial" w:cs="Arial"/>
          <w:sz w:val="20"/>
          <w:szCs w:val="20"/>
        </w:rPr>
      </w:pPr>
      <w:r>
        <w:rPr>
          <w:rFonts w:ascii="Arial" w:hAnsi="Arial" w:cs="Arial"/>
          <w:sz w:val="20"/>
          <w:szCs w:val="20"/>
        </w:rPr>
        <w:t>1. Giá đất tại đô thị và nông thôn đối với những đường chưa được đặt tên tại các khu dân cư được quy định tại Phụ lục III kèm theo quy định này.</w:t>
      </w:r>
    </w:p>
    <w:p>
      <w:pPr>
        <w:spacing w:after="120"/>
        <w:ind w:firstLine="720"/>
        <w:jc w:val="both"/>
        <w:rPr>
          <w:rFonts w:ascii="Arial" w:hAnsi="Arial" w:cs="Arial"/>
          <w:sz w:val="20"/>
          <w:szCs w:val="20"/>
        </w:rPr>
      </w:pPr>
      <w:r>
        <w:rPr>
          <w:rFonts w:ascii="Arial" w:hAnsi="Arial" w:cs="Arial"/>
          <w:sz w:val="20"/>
          <w:szCs w:val="20"/>
        </w:rPr>
        <w:t>2. Trường hợp các đường chưa được quy định giá đất tại Phụ lục III kèm theo quy định này thì xử lý như sau:</w:t>
      </w:r>
    </w:p>
    <w:p>
      <w:pPr>
        <w:spacing w:after="120"/>
        <w:ind w:firstLine="720"/>
        <w:jc w:val="both"/>
        <w:rPr>
          <w:rFonts w:ascii="Arial" w:hAnsi="Arial" w:cs="Arial"/>
          <w:sz w:val="20"/>
          <w:szCs w:val="20"/>
        </w:rPr>
      </w:pPr>
      <w:r>
        <w:rPr>
          <w:rFonts w:ascii="Arial" w:hAnsi="Arial" w:cs="Arial"/>
          <w:sz w:val="20"/>
          <w:szCs w:val="20"/>
        </w:rPr>
        <w:t xml:space="preserve">a) Trường hợp chiều rộng lòng đường có chênh lệch nhỏ hơn 0,5m so với đường đã được quy định giá đất thì giá đất được tính theo giá đất của đường có mặt cắt liền kề thấp hơn </w:t>
      </w:r>
      <w:r>
        <w:rPr>
          <w:rFonts w:ascii="Arial" w:hAnsi="Arial" w:cs="Arial"/>
          <w:i/>
          <w:sz w:val="20"/>
          <w:szCs w:val="20"/>
        </w:rPr>
        <w:t>(Ví dụ: Giá đất đường 5,6m đến dưới 6m thì giá đất được tính theo giá đất đường 5,5m)</w:t>
      </w:r>
      <w:r>
        <w:rPr>
          <w:rFonts w:ascii="Arial" w:hAnsi="Arial" w:cs="Arial"/>
          <w:sz w:val="20"/>
          <w:szCs w:val="20"/>
        </w:rPr>
        <w:t>.</w:t>
      </w:r>
    </w:p>
    <w:p>
      <w:pPr>
        <w:spacing w:after="120"/>
        <w:ind w:firstLine="720"/>
        <w:jc w:val="both"/>
        <w:rPr>
          <w:rFonts w:ascii="Arial" w:hAnsi="Arial" w:cs="Arial"/>
          <w:sz w:val="20"/>
          <w:szCs w:val="20"/>
        </w:rPr>
      </w:pPr>
      <w:r>
        <w:rPr>
          <w:rFonts w:ascii="Arial" w:hAnsi="Arial" w:cs="Arial"/>
          <w:sz w:val="20"/>
          <w:szCs w:val="20"/>
        </w:rPr>
        <w:t xml:space="preserve">b) Trường hợp chiều rộng lòng đường có chênh lệch lớn hơn 0,5m so với đường có chiều rộng lòng đường đã quy định giá đất thì giá đất được tính bình quân của 2 đường có mặt cắt liền kề trong cùng một khu dân cư </w:t>
      </w:r>
      <w:r>
        <w:rPr>
          <w:rFonts w:ascii="Arial" w:hAnsi="Arial" w:cs="Arial"/>
          <w:i/>
          <w:sz w:val="20"/>
          <w:szCs w:val="20"/>
        </w:rPr>
        <w:t>(Ví dụ: Giá đất đường từ 6m đến 7m thì giá đất được tính bình quân của đường 5,5m và đường 7,5m).</w:t>
      </w:r>
    </w:p>
    <w:p>
      <w:pPr>
        <w:spacing w:after="120"/>
        <w:ind w:firstLine="720"/>
        <w:jc w:val="both"/>
        <w:rPr>
          <w:rFonts w:ascii="Arial" w:hAnsi="Arial" w:cs="Arial"/>
          <w:sz w:val="20"/>
          <w:szCs w:val="20"/>
        </w:rPr>
      </w:pPr>
      <w:r>
        <w:rPr>
          <w:rFonts w:ascii="Arial" w:hAnsi="Arial" w:cs="Arial"/>
          <w:sz w:val="20"/>
          <w:szCs w:val="20"/>
        </w:rPr>
        <w:t>c) Các mức giá đất quy định tại Phụ lục III áp dụng đối với các đường có vỉa hè mỗi bên rộng từ 3m đến 5m; trường hợp vỉa hè dưới 3m giảm 10%, hoặc trên 5m tăng 10% so với giá đất của đường có cùng lòng đường và cùng khu dân cư.</w:t>
      </w:r>
    </w:p>
    <w:p>
      <w:pPr>
        <w:spacing w:after="120"/>
        <w:ind w:firstLine="720"/>
        <w:jc w:val="both"/>
        <w:rPr>
          <w:rFonts w:ascii="Arial" w:hAnsi="Arial" w:cs="Arial"/>
          <w:sz w:val="20"/>
          <w:szCs w:val="20"/>
        </w:rPr>
      </w:pPr>
      <w:r>
        <w:rPr>
          <w:rFonts w:ascii="Arial" w:hAnsi="Arial" w:cs="Arial"/>
          <w:sz w:val="20"/>
          <w:szCs w:val="20"/>
        </w:rPr>
        <w:t xml:space="preserve">d) Giá đất đường 2 làn tăng 20% so với giá đất của đường 1 làn có cùng chiều rộng lòng đường với 1 làn đường của đường 2 làn. </w:t>
      </w:r>
      <w:r>
        <w:rPr>
          <w:rFonts w:ascii="Arial" w:hAnsi="Arial" w:cs="Arial"/>
          <w:i/>
          <w:sz w:val="20"/>
          <w:szCs w:val="20"/>
        </w:rPr>
        <w:t>(Ví dụ: giá đất đường 7.5m hai làn (7.5m x 2) tăng 20% so với giá đất đường 7,5m.)</w:t>
      </w:r>
    </w:p>
    <w:p>
      <w:pPr>
        <w:spacing w:after="120"/>
        <w:ind w:firstLine="720"/>
        <w:jc w:val="both"/>
        <w:rPr>
          <w:rFonts w:ascii="Arial" w:hAnsi="Arial" w:cs="Arial"/>
          <w:sz w:val="20"/>
          <w:szCs w:val="20"/>
        </w:rPr>
      </w:pPr>
      <w:r>
        <w:rPr>
          <w:rFonts w:ascii="Arial" w:hAnsi="Arial" w:cs="Arial"/>
          <w:sz w:val="20"/>
          <w:szCs w:val="20"/>
        </w:rPr>
        <w:t>3. Ngoài giá đất quy định tại khoản 2 Điều này, khi xác định giá đất tại đô thị và nông thôn đối với những đường chưa được đặt tên tại các khu dân cư được áp dụng các hệ số theo quy định tại Điều 3 hoặc Điều 4 của quy định này.</w:t>
      </w:r>
    </w:p>
    <w:p>
      <w:pPr>
        <w:spacing w:after="120"/>
        <w:ind w:firstLine="720"/>
        <w:jc w:val="both"/>
        <w:rPr>
          <w:rFonts w:ascii="Arial" w:hAnsi="Arial" w:cs="Arial"/>
          <w:b/>
          <w:sz w:val="20"/>
          <w:szCs w:val="20"/>
        </w:rPr>
      </w:pPr>
      <w:bookmarkStart w:id="15" w:name="dieu_6"/>
      <w:r>
        <w:rPr>
          <w:rFonts w:ascii="Arial" w:hAnsi="Arial" w:cs="Arial"/>
          <w:b/>
          <w:sz w:val="20"/>
          <w:szCs w:val="20"/>
        </w:rPr>
        <w:t>Điều 6. Giá đất thương mại dịch vụ, giá đất sản xuất kinh doanh phi nông nghiệp không phải là đất thương mại dịch vụ tại đô thị và nông thôn</w:t>
      </w:r>
      <w:bookmarkEnd w:id="15"/>
    </w:p>
    <w:p>
      <w:pPr>
        <w:spacing w:after="120"/>
        <w:ind w:firstLine="720"/>
        <w:jc w:val="both"/>
        <w:rPr>
          <w:rFonts w:ascii="Arial" w:hAnsi="Arial" w:cs="Arial"/>
          <w:sz w:val="20"/>
          <w:szCs w:val="20"/>
        </w:rPr>
      </w:pPr>
      <w:r>
        <w:rPr>
          <w:rFonts w:ascii="Arial" w:hAnsi="Arial" w:cs="Arial"/>
          <w:sz w:val="20"/>
          <w:szCs w:val="20"/>
        </w:rPr>
        <w:t>1. Giá đất thương mại dịch vụ, giá đất sản xuất kinh doanh phi nông nghiệp không phải là đất thương mại dịch vụ tại đô thị và nông thôn được quy định tại Phụ lục I, Phụ lục II và Phụ lục III kèm theo quy định này</w:t>
      </w:r>
    </w:p>
    <w:p>
      <w:pPr>
        <w:spacing w:after="120"/>
        <w:ind w:firstLine="720"/>
        <w:jc w:val="both"/>
        <w:rPr>
          <w:rFonts w:ascii="Arial" w:hAnsi="Arial" w:cs="Arial"/>
          <w:sz w:val="20"/>
          <w:szCs w:val="20"/>
        </w:rPr>
      </w:pPr>
      <w:r>
        <w:rPr>
          <w:rFonts w:ascii="Arial" w:hAnsi="Arial" w:cs="Arial"/>
          <w:sz w:val="20"/>
          <w:szCs w:val="20"/>
        </w:rPr>
        <w:t>2. Giá đất thương mại dịch vụ; giá đất sản xuất, kinh doanh phi nông nghiệp không phải là đất thương mại dịch vụ tại đô thị và nông thôn không được thấp hơn giá đất tối thiểu trong khung giá đất được quy định tại Nghị định số 96/2019/NĐ-CP ngày 19 tháng 12 năm 2019 của Chính phủ.</w:t>
      </w:r>
    </w:p>
    <w:p>
      <w:pPr>
        <w:spacing w:after="120"/>
        <w:ind w:firstLine="720"/>
        <w:jc w:val="both"/>
        <w:rPr>
          <w:rFonts w:ascii="Arial" w:hAnsi="Arial" w:cs="Arial"/>
          <w:sz w:val="20"/>
          <w:szCs w:val="20"/>
        </w:rPr>
      </w:pPr>
      <w:r>
        <w:rPr>
          <w:rFonts w:ascii="Arial" w:hAnsi="Arial" w:cs="Arial"/>
          <w:sz w:val="20"/>
          <w:szCs w:val="20"/>
        </w:rPr>
        <w:t>3. Khi xác định giá đất thương mại dịch vụ, giá đất sản xuất kinh doanh phi nông nghiệp không phải là đất thương mại dịch vụ tại đô thị và nông thôn phải áp dụng các hệ số theo quy định tại Điều 3 hoặc Điều 4 Quy định này. Ngoài ra, còn phải áp dụng thêm các quy định sau:</w:t>
      </w:r>
    </w:p>
    <w:p>
      <w:pPr>
        <w:spacing w:after="120"/>
        <w:ind w:firstLine="720"/>
        <w:jc w:val="both"/>
        <w:rPr>
          <w:rFonts w:ascii="Arial" w:hAnsi="Arial" w:cs="Arial"/>
          <w:sz w:val="20"/>
          <w:szCs w:val="20"/>
        </w:rPr>
      </w:pPr>
      <w:r>
        <w:rPr>
          <w:rFonts w:ascii="Arial" w:hAnsi="Arial" w:cs="Arial"/>
          <w:sz w:val="20"/>
          <w:szCs w:val="20"/>
        </w:rPr>
        <w:t>a) Quy định cách xác định giá đất cho từng vị trí của thửa đất (tính theo chiều sâu của thửa đất):</w:t>
      </w:r>
    </w:p>
    <w:p>
      <w:pPr>
        <w:spacing w:after="120"/>
        <w:ind w:firstLine="720"/>
        <w:jc w:val="both"/>
        <w:rPr>
          <w:rFonts w:ascii="Arial" w:hAnsi="Arial" w:cs="Arial"/>
          <w:sz w:val="20"/>
          <w:szCs w:val="20"/>
        </w:rPr>
      </w:pPr>
      <w:r>
        <w:rPr>
          <w:rFonts w:ascii="Arial" w:hAnsi="Arial" w:cs="Arial"/>
          <w:sz w:val="20"/>
          <w:szCs w:val="20"/>
        </w:rPr>
        <w:t xml:space="preserve">- Vị trí 1: Tính từ ranh giới thửa đất gần nhất với mép trong vỉa hè đối với đường có vỉa hè, hoặc mép đường đối với đường không có vỉa hè vào 50m </w:t>
      </w:r>
      <w:r>
        <w:rPr>
          <w:rFonts w:ascii="Arial" w:hAnsi="Arial" w:cs="Arial"/>
          <w:i/>
          <w:sz w:val="20"/>
          <w:szCs w:val="20"/>
        </w:rPr>
        <w:t>(từ 0m đến ≤ 50m)</w:t>
      </w:r>
      <w:r>
        <w:rPr>
          <w:rFonts w:ascii="Arial" w:hAnsi="Arial" w:cs="Arial"/>
          <w:sz w:val="20"/>
          <w:szCs w:val="20"/>
        </w:rPr>
        <w:t xml:space="preserve"> nhân hệ số k = 1,0.</w:t>
      </w:r>
    </w:p>
    <w:p>
      <w:pPr>
        <w:spacing w:after="120"/>
        <w:ind w:firstLine="720"/>
        <w:jc w:val="both"/>
        <w:rPr>
          <w:rFonts w:ascii="Arial" w:hAnsi="Arial" w:cs="Arial"/>
          <w:sz w:val="20"/>
          <w:szCs w:val="20"/>
        </w:rPr>
      </w:pPr>
      <w:r>
        <w:rPr>
          <w:rFonts w:ascii="Arial" w:hAnsi="Arial" w:cs="Arial"/>
          <w:sz w:val="20"/>
          <w:szCs w:val="20"/>
        </w:rPr>
        <w:t xml:space="preserve">- Vị trí 2: Từ trên 50m đến 100m </w:t>
      </w:r>
      <w:r>
        <w:rPr>
          <w:rFonts w:ascii="Arial" w:hAnsi="Arial" w:cs="Arial"/>
          <w:i/>
          <w:sz w:val="20"/>
          <w:szCs w:val="20"/>
        </w:rPr>
        <w:t>(từ &gt; 50m đến ≤ 100m)</w:t>
      </w:r>
      <w:r>
        <w:rPr>
          <w:rFonts w:ascii="Arial" w:hAnsi="Arial" w:cs="Arial"/>
          <w:sz w:val="20"/>
          <w:szCs w:val="20"/>
        </w:rPr>
        <w:t>, nhân hệ số k = 0,9.</w:t>
      </w:r>
    </w:p>
    <w:p>
      <w:pPr>
        <w:spacing w:after="120"/>
        <w:ind w:firstLine="720"/>
        <w:jc w:val="both"/>
        <w:rPr>
          <w:rFonts w:ascii="Arial" w:hAnsi="Arial" w:cs="Arial"/>
          <w:sz w:val="20"/>
          <w:szCs w:val="20"/>
        </w:rPr>
      </w:pPr>
      <w:r>
        <w:rPr>
          <w:rFonts w:ascii="Arial" w:hAnsi="Arial" w:cs="Arial"/>
          <w:sz w:val="20"/>
          <w:szCs w:val="20"/>
        </w:rPr>
        <w:t xml:space="preserve">- Vị trí 3: Từ trên 100m </w:t>
      </w:r>
      <w:r>
        <w:rPr>
          <w:rFonts w:ascii="Arial" w:hAnsi="Arial" w:cs="Arial"/>
          <w:i/>
          <w:sz w:val="20"/>
          <w:szCs w:val="20"/>
        </w:rPr>
        <w:t>(&gt; 100m)</w:t>
      </w:r>
      <w:r>
        <w:rPr>
          <w:rFonts w:ascii="Arial" w:hAnsi="Arial" w:cs="Arial"/>
          <w:sz w:val="20"/>
          <w:szCs w:val="20"/>
        </w:rPr>
        <w:t>, nhân hệ số k = 0,8.</w:t>
      </w:r>
    </w:p>
    <w:p>
      <w:pPr>
        <w:spacing w:after="120"/>
        <w:ind w:firstLine="720"/>
        <w:jc w:val="both"/>
        <w:rPr>
          <w:rFonts w:ascii="Arial" w:hAnsi="Arial" w:cs="Arial"/>
          <w:sz w:val="20"/>
          <w:szCs w:val="20"/>
        </w:rPr>
      </w:pPr>
      <w:r>
        <w:rPr>
          <w:rFonts w:ascii="Arial" w:hAnsi="Arial" w:cs="Arial"/>
          <w:sz w:val="20"/>
          <w:szCs w:val="20"/>
        </w:rPr>
        <w:t>b) Hệ số vị trí xác định theo chiều sâu thửa đất tại điểm a nêu trên chỉ áp dụng đối với các thửa đất thuộc vị trí 1, vị trí 2 tại các Phụ lục I, Phụ lục III, Phụ lục IV và vị trí 1 các đường đã đặt tên tại Phụ lục II, vị trí 1 các đường: Quốc lộ 1A, Quốc lộ 14B, ĐT 605, ĐT 601 (trừ đoạn thuộc xã Hòa Bắc), ĐT 602, đường Bà Nà - Suối Mơ, đường Hải Vân - Túy Loan, đường Quảng Xương, đường Hòa Phước - Hòa Khương và đường Nguyễn Tất Thành tại Phụ lục II kèm theo quy định.</w:t>
      </w:r>
    </w:p>
    <w:p>
      <w:pPr>
        <w:spacing w:after="120"/>
        <w:ind w:firstLine="720"/>
        <w:jc w:val="both"/>
        <w:rPr>
          <w:rFonts w:ascii="Arial" w:hAnsi="Arial" w:cs="Arial"/>
          <w:sz w:val="20"/>
          <w:szCs w:val="20"/>
        </w:rPr>
      </w:pPr>
      <w:r>
        <w:rPr>
          <w:rFonts w:ascii="Arial" w:hAnsi="Arial" w:cs="Arial"/>
          <w:sz w:val="20"/>
          <w:szCs w:val="20"/>
        </w:rPr>
        <w:t>c) Đối với các thửa đất có 02 mặt tiền trở lên, có chiều dài cạnh thửa đất tính từ góc ngã ba, ngã tư lớn hơn 50m thì chỉ áp dụng hệ số đặc biệt cho phần diện tích trong phạm vi 50m tính từ góc ngã ba, ngã tư.</w:t>
      </w:r>
    </w:p>
    <w:p>
      <w:pPr>
        <w:spacing w:after="120"/>
        <w:ind w:firstLine="720"/>
        <w:jc w:val="both"/>
        <w:rPr>
          <w:rFonts w:ascii="Arial" w:hAnsi="Arial" w:cs="Arial"/>
          <w:sz w:val="20"/>
          <w:szCs w:val="20"/>
        </w:rPr>
      </w:pPr>
      <w:r>
        <w:rPr>
          <w:rFonts w:ascii="Arial" w:hAnsi="Arial" w:cs="Arial"/>
          <w:sz w:val="20"/>
          <w:szCs w:val="20"/>
        </w:rPr>
        <w:t>d) Đối với phần diện tích vừa bị che khuất, vừa nằm trong phạm vi chiều sâu từ 50m trở lên thì được áp dụng cả hai hệ số vị trí theo chiều sâu thửa đất và hệ số che khuất đối với phần diện tích đó.</w:t>
      </w:r>
    </w:p>
    <w:p>
      <w:pPr>
        <w:spacing w:after="120"/>
        <w:ind w:firstLine="720"/>
        <w:jc w:val="both"/>
        <w:rPr>
          <w:rFonts w:ascii="Arial" w:hAnsi="Arial" w:cs="Arial"/>
          <w:b/>
          <w:sz w:val="20"/>
          <w:szCs w:val="20"/>
        </w:rPr>
      </w:pPr>
      <w:bookmarkStart w:id="16" w:name="dieu_7"/>
      <w:r>
        <w:rPr>
          <w:rFonts w:ascii="Arial" w:hAnsi="Arial" w:cs="Arial"/>
          <w:b/>
          <w:sz w:val="20"/>
          <w:szCs w:val="20"/>
        </w:rPr>
        <w:t>Điều 7. Giá đất khu công nghệ cao</w:t>
      </w:r>
      <w:bookmarkEnd w:id="16"/>
    </w:p>
    <w:p>
      <w:pPr>
        <w:spacing w:after="120"/>
        <w:ind w:firstLine="720"/>
        <w:jc w:val="both"/>
        <w:rPr>
          <w:rFonts w:ascii="Arial" w:hAnsi="Arial" w:cs="Arial"/>
          <w:sz w:val="20"/>
          <w:szCs w:val="20"/>
        </w:rPr>
      </w:pPr>
      <w:r>
        <w:rPr>
          <w:rFonts w:ascii="Arial" w:hAnsi="Arial" w:cs="Arial"/>
          <w:sz w:val="20"/>
          <w:szCs w:val="20"/>
        </w:rPr>
        <w:t>1. Giá đất trong khu công nghệ cao được quy định tại Phụ lục IV kèm theo Quy định này.</w:t>
      </w:r>
    </w:p>
    <w:p>
      <w:pPr>
        <w:spacing w:after="120"/>
        <w:ind w:firstLine="720"/>
        <w:jc w:val="both"/>
        <w:rPr>
          <w:rFonts w:ascii="Arial" w:hAnsi="Arial" w:cs="Arial"/>
          <w:sz w:val="20"/>
          <w:szCs w:val="20"/>
        </w:rPr>
      </w:pPr>
      <w:r>
        <w:rPr>
          <w:rFonts w:ascii="Arial" w:hAnsi="Arial" w:cs="Arial"/>
          <w:sz w:val="20"/>
          <w:szCs w:val="20"/>
        </w:rPr>
        <w:t>2. Trường hợp thửa đất hoặc khu đất có vị trí 02 mặt tiền trở lên thì thửa đất hoặc khu đất đó được nhân (x) thêm hệ số 1,1 cho mỗi góc ngã 3 hoặc ngã 4 đối với phần diện tích trong phạm vi chiều rộng và chiều ngang 50m; đồng thời áp dụng thêm hệ số vị trí xác định theo chiều sâu thửa đất theo quy định tại điểm a khoản 3 Điều 6 của quy định này.</w:t>
      </w:r>
    </w:p>
    <w:p>
      <w:pPr>
        <w:spacing w:after="120"/>
        <w:ind w:firstLine="720"/>
        <w:jc w:val="both"/>
        <w:rPr>
          <w:rFonts w:ascii="Arial" w:hAnsi="Arial" w:cs="Arial"/>
          <w:b/>
          <w:sz w:val="20"/>
          <w:szCs w:val="20"/>
        </w:rPr>
      </w:pPr>
      <w:bookmarkStart w:id="17" w:name="dieu_8"/>
      <w:r>
        <w:rPr>
          <w:rFonts w:ascii="Arial" w:hAnsi="Arial" w:cs="Arial"/>
          <w:b/>
          <w:sz w:val="20"/>
          <w:szCs w:val="20"/>
        </w:rPr>
        <w:t>Điều 8. Giá đất tại các Khu công nghiệp</w:t>
      </w:r>
      <w:bookmarkEnd w:id="17"/>
    </w:p>
    <w:p>
      <w:pPr>
        <w:spacing w:after="120"/>
        <w:ind w:firstLine="720"/>
        <w:jc w:val="both"/>
        <w:rPr>
          <w:rFonts w:ascii="Arial" w:hAnsi="Arial" w:cs="Arial"/>
          <w:sz w:val="20"/>
          <w:szCs w:val="20"/>
        </w:rPr>
      </w:pPr>
      <w:r>
        <w:rPr>
          <w:rFonts w:ascii="Arial" w:hAnsi="Arial" w:cs="Arial"/>
          <w:sz w:val="20"/>
          <w:szCs w:val="20"/>
        </w:rPr>
        <w:t>Sở Tài nguyên và Môi trường chủ trì, phối hợp với Ban Quản lý các Khu công nghệ cao và các Khu công nghiệp, UBND các quận, huyện và các sở, ngành có liên quan xây dựng hoặc thuê tư vấn xác định đơn giá đất tại các khu công nghiệp, trình Ủy ban nhân dân thành phố xem xét, quyết định sau khi có ý kiến của Hội đồng thẩm định giá đất.</w:t>
      </w:r>
    </w:p>
    <w:p>
      <w:pPr>
        <w:spacing w:after="120"/>
        <w:ind w:firstLine="720"/>
        <w:jc w:val="both"/>
        <w:rPr>
          <w:rFonts w:ascii="Arial" w:hAnsi="Arial" w:cs="Arial"/>
          <w:b/>
          <w:sz w:val="20"/>
          <w:szCs w:val="20"/>
        </w:rPr>
      </w:pPr>
      <w:bookmarkStart w:id="18" w:name="dieu_9"/>
      <w:r>
        <w:rPr>
          <w:rFonts w:ascii="Arial" w:hAnsi="Arial" w:cs="Arial"/>
          <w:b/>
          <w:sz w:val="20"/>
          <w:szCs w:val="20"/>
        </w:rPr>
        <w:t>Điều 9. Giá đất nông nghiệp</w:t>
      </w:r>
      <w:bookmarkEnd w:id="18"/>
    </w:p>
    <w:p>
      <w:pPr>
        <w:spacing w:after="120"/>
        <w:ind w:firstLine="720"/>
        <w:jc w:val="both"/>
        <w:rPr>
          <w:rFonts w:ascii="Arial" w:hAnsi="Arial" w:cs="Arial"/>
          <w:sz w:val="20"/>
          <w:szCs w:val="20"/>
        </w:rPr>
      </w:pPr>
      <w:r>
        <w:rPr>
          <w:rFonts w:ascii="Arial" w:hAnsi="Arial" w:cs="Arial"/>
          <w:sz w:val="20"/>
          <w:szCs w:val="20"/>
        </w:rPr>
        <w:t>1. Các yếu tố để xác định giá đất nông nghiệp</w:t>
      </w:r>
    </w:p>
    <w:p>
      <w:pPr>
        <w:spacing w:after="120"/>
        <w:ind w:firstLine="720"/>
        <w:jc w:val="both"/>
        <w:rPr>
          <w:rFonts w:ascii="Arial" w:hAnsi="Arial" w:cs="Arial"/>
          <w:sz w:val="20"/>
          <w:szCs w:val="20"/>
        </w:rPr>
      </w:pPr>
      <w:r>
        <w:rPr>
          <w:rFonts w:ascii="Arial" w:hAnsi="Arial" w:cs="Arial"/>
          <w:sz w:val="20"/>
          <w:szCs w:val="20"/>
        </w:rPr>
        <w:t>a) Vị trí 1 gồm các quận và huyện Hòa Vang (trừ các xã quy định tại điểm b khoản này).</w:t>
      </w:r>
    </w:p>
    <w:p>
      <w:pPr>
        <w:spacing w:after="120"/>
        <w:ind w:firstLine="720"/>
        <w:jc w:val="both"/>
        <w:rPr>
          <w:rFonts w:ascii="Arial" w:hAnsi="Arial" w:cs="Arial"/>
          <w:sz w:val="20"/>
          <w:szCs w:val="20"/>
        </w:rPr>
      </w:pPr>
      <w:r>
        <w:rPr>
          <w:rFonts w:ascii="Arial" w:hAnsi="Arial" w:cs="Arial"/>
          <w:sz w:val="20"/>
          <w:szCs w:val="20"/>
        </w:rPr>
        <w:t>b) Vị trí 2 gồm xã Hòa Ninh, xã Hòa Phú và xã Hòa Bắc.</w:t>
      </w:r>
    </w:p>
    <w:p>
      <w:pPr>
        <w:spacing w:after="120"/>
        <w:ind w:firstLine="720"/>
        <w:jc w:val="both"/>
        <w:rPr>
          <w:rFonts w:ascii="Arial" w:hAnsi="Arial" w:cs="Arial"/>
          <w:sz w:val="20"/>
          <w:szCs w:val="20"/>
        </w:rPr>
      </w:pPr>
      <w:r>
        <w:rPr>
          <w:rFonts w:ascii="Arial" w:hAnsi="Arial" w:cs="Arial"/>
          <w:sz w:val="20"/>
          <w:szCs w:val="20"/>
        </w:rPr>
        <w:t>c) Giá đất rừng phòng hộ và đất rừng đặc dụng được xác định bằng giá đất rừng sản xuất.</w:t>
      </w:r>
    </w:p>
    <w:p>
      <w:pPr>
        <w:spacing w:after="120"/>
        <w:ind w:firstLine="720"/>
        <w:jc w:val="both"/>
        <w:rPr>
          <w:rFonts w:ascii="Arial" w:hAnsi="Arial" w:cs="Arial"/>
          <w:sz w:val="20"/>
          <w:szCs w:val="20"/>
        </w:rPr>
      </w:pPr>
      <w:r>
        <w:rPr>
          <w:rFonts w:ascii="Arial" w:hAnsi="Arial" w:cs="Arial"/>
          <w:sz w:val="20"/>
          <w:szCs w:val="20"/>
        </w:rPr>
        <w:t>d) Đối với đất nông nghiệp khác được xác định bằng giá đất nông nghiệp có cùng mục đích sử dụng. Riêng đối với đất xây dựng chuồng trại, chăn nuôi gia súc, gia cầm được xác định bằng giá đất trồng cây hằng năm.</w:t>
      </w:r>
    </w:p>
    <w:p>
      <w:pPr>
        <w:spacing w:after="120"/>
        <w:ind w:firstLine="720"/>
        <w:jc w:val="both"/>
        <w:rPr>
          <w:rFonts w:ascii="Arial" w:hAnsi="Arial" w:cs="Arial"/>
          <w:sz w:val="20"/>
          <w:szCs w:val="20"/>
        </w:rPr>
      </w:pPr>
      <w:r>
        <w:rPr>
          <w:rFonts w:ascii="Arial" w:hAnsi="Arial" w:cs="Arial"/>
          <w:sz w:val="20"/>
          <w:szCs w:val="20"/>
        </w:rPr>
        <w:t>2. Giá đất nông nghiệp được quy định tại Phụ lục V kèm theo Quyết định này.</w:t>
      </w:r>
    </w:p>
    <w:p>
      <w:pPr>
        <w:spacing w:after="120"/>
        <w:ind w:firstLine="720"/>
        <w:jc w:val="both"/>
        <w:rPr>
          <w:rFonts w:ascii="Arial" w:hAnsi="Arial" w:cs="Arial"/>
          <w:b/>
          <w:sz w:val="20"/>
          <w:szCs w:val="20"/>
        </w:rPr>
      </w:pPr>
      <w:bookmarkStart w:id="19" w:name="dieu_10"/>
      <w:r>
        <w:rPr>
          <w:rFonts w:ascii="Arial" w:hAnsi="Arial" w:cs="Arial"/>
          <w:b/>
          <w:sz w:val="20"/>
          <w:szCs w:val="20"/>
        </w:rPr>
        <w:t>Điều 10. Giá đất sử dụng vào các công trình khác</w:t>
      </w:r>
      <w:bookmarkEnd w:id="19"/>
    </w:p>
    <w:p>
      <w:pPr>
        <w:spacing w:after="120"/>
        <w:ind w:firstLine="720"/>
        <w:jc w:val="both"/>
        <w:rPr>
          <w:rFonts w:ascii="Arial" w:hAnsi="Arial" w:cs="Arial"/>
          <w:sz w:val="20"/>
          <w:szCs w:val="20"/>
        </w:rPr>
      </w:pPr>
      <w:r>
        <w:rPr>
          <w:rFonts w:ascii="Arial" w:hAnsi="Arial" w:cs="Arial"/>
          <w:sz w:val="20"/>
          <w:szCs w:val="20"/>
        </w:rPr>
        <w:t>1. Đất xây dựng trụ sở cơ quan, đất xây dựng công trình sự nghiệp của đơn vị sự nghiệp công lập chưa tự chủ tài chính (có thời hạn sử dụng lâu dài) được tính bằng giá đất ở cùng vị trí.</w:t>
      </w:r>
    </w:p>
    <w:p>
      <w:pPr>
        <w:spacing w:after="120"/>
        <w:ind w:firstLine="720"/>
        <w:jc w:val="both"/>
        <w:rPr>
          <w:rFonts w:ascii="Arial" w:hAnsi="Arial" w:cs="Arial"/>
          <w:sz w:val="20"/>
          <w:szCs w:val="20"/>
        </w:rPr>
      </w:pPr>
      <w:r>
        <w:rPr>
          <w:rFonts w:ascii="Arial" w:hAnsi="Arial" w:cs="Arial"/>
          <w:sz w:val="20"/>
          <w:szCs w:val="20"/>
        </w:rPr>
        <w:t>2. Đất phi nông nghiệp do cơ sở tôn giáo, tín ngưỡng sử dụng, đất làm nghĩa trang, nghĩa địa, đất sử dụng vào các mục đích công cộng có mục đích kinh doanh được tính bằng giá đất sản xuất kinh doanh phi nông nghiệp (không phải là đất thương mại dịch vụ) cùng vị trí.</w:t>
      </w:r>
    </w:p>
    <w:p>
      <w:pPr>
        <w:spacing w:after="120"/>
        <w:ind w:firstLine="720"/>
        <w:jc w:val="both"/>
        <w:rPr>
          <w:rFonts w:ascii="Arial" w:hAnsi="Arial" w:cs="Arial"/>
          <w:b/>
          <w:sz w:val="20"/>
          <w:szCs w:val="20"/>
        </w:rPr>
      </w:pPr>
      <w:bookmarkStart w:id="20" w:name="dieu_11"/>
      <w:r>
        <w:rPr>
          <w:rFonts w:ascii="Arial" w:hAnsi="Arial" w:cs="Arial"/>
          <w:b/>
          <w:sz w:val="20"/>
          <w:szCs w:val="20"/>
        </w:rPr>
        <w:t>Điều 11. Giá đất sông, ngòi, kênh, rạch, suối và mặt nước chuyên dùng sử dụng vào mục đích nuôi trồng thủy sản.</w:t>
      </w:r>
      <w:bookmarkEnd w:id="20"/>
    </w:p>
    <w:p>
      <w:pPr>
        <w:spacing w:after="120"/>
        <w:ind w:firstLine="720"/>
        <w:jc w:val="both"/>
        <w:rPr>
          <w:rFonts w:ascii="Arial" w:hAnsi="Arial" w:cs="Arial"/>
          <w:sz w:val="20"/>
          <w:szCs w:val="20"/>
        </w:rPr>
      </w:pPr>
      <w:r>
        <w:rPr>
          <w:rFonts w:ascii="Arial" w:hAnsi="Arial" w:cs="Arial"/>
          <w:sz w:val="20"/>
          <w:szCs w:val="20"/>
        </w:rPr>
        <w:t>Đối với đất sông, ngòi, kênh, rạch, suối và mặt nước chuyên dùng sử dụng vào mục đích nuôi trồng thủy sản thì áp dụng giá đất nuôi trồng thủy sản; trường hợp sử dụng vào mục đích phi nông nghiệp hoặc sử dụng vào mục đích phi nông nghiệp kết hợp với nuôi trồng thủy sản thì giao Sở Tài nguyên và Môi trường chủ trì, phối hợp với các đơn vị có liên quan căn cứ vào giá đất phi nông nghiệp tại khu vực lân cận để xây dựng hoặc thuê đơn vị tư vấn xác định giá đất, trình Ủy ban nhân dân thành phố xem xét, quyết định sau khi có ý kiến của Hội đồng thẩm định giá đất.</w:t>
      </w:r>
    </w:p>
    <w:p>
      <w:pPr>
        <w:spacing w:after="120"/>
        <w:ind w:firstLine="720"/>
        <w:jc w:val="both"/>
        <w:rPr>
          <w:rFonts w:ascii="Arial" w:hAnsi="Arial" w:cs="Arial"/>
          <w:b/>
          <w:sz w:val="20"/>
          <w:szCs w:val="20"/>
        </w:rPr>
      </w:pPr>
      <w:bookmarkStart w:id="21" w:name="dieu_12"/>
      <w:r>
        <w:rPr>
          <w:rFonts w:ascii="Arial" w:hAnsi="Arial" w:cs="Arial"/>
          <w:b/>
          <w:sz w:val="20"/>
          <w:szCs w:val="20"/>
        </w:rPr>
        <w:t>Điều 12. Đối với đất chưa sử dụng</w:t>
      </w:r>
      <w:bookmarkEnd w:id="21"/>
    </w:p>
    <w:p>
      <w:pPr>
        <w:spacing w:after="120"/>
        <w:ind w:firstLine="720"/>
        <w:jc w:val="both"/>
        <w:rPr>
          <w:rFonts w:ascii="Arial" w:hAnsi="Arial" w:cs="Arial"/>
          <w:sz w:val="20"/>
          <w:szCs w:val="20"/>
        </w:rPr>
      </w:pPr>
      <w:r>
        <w:rPr>
          <w:rFonts w:ascii="Arial" w:hAnsi="Arial" w:cs="Arial"/>
          <w:sz w:val="20"/>
          <w:szCs w:val="20"/>
        </w:rPr>
        <w:t>Đối với đất chưa sử dụng khi cơ quan nhà nước có thẩm quyền giao đất, cho thuê đất để đưa vào sử dụng thì giao Sở Tài nguyên và Môi trường chủ trì, phối hợp với các đơn vị có liên quan căn cứ phương pháp định giá đất và giá của loại đất cùng mục đích sử dụng đã được giao đất, cho thuê đất tại khu vực lân cận để xây dựng hoặc thuê đơn vị tư vấn xác định giá đất trình Ủy ban nhân dân thành phố xem xét, quyết định sau khi có ý kiến của Hội đồng thẩm định giá.</w:t>
      </w:r>
    </w:p>
    <w:p>
      <w:pPr>
        <w:spacing w:after="120"/>
        <w:ind w:firstLine="720"/>
        <w:jc w:val="both"/>
        <w:rPr>
          <w:rFonts w:ascii="Arial" w:hAnsi="Arial" w:cs="Arial"/>
          <w:b/>
          <w:sz w:val="20"/>
          <w:szCs w:val="20"/>
        </w:rPr>
      </w:pPr>
      <w:bookmarkStart w:id="22" w:name="dieu_13"/>
      <w:r>
        <w:rPr>
          <w:rFonts w:ascii="Arial" w:hAnsi="Arial" w:cs="Arial"/>
          <w:b/>
          <w:sz w:val="20"/>
          <w:szCs w:val="20"/>
        </w:rPr>
        <w:t>Điều 13. Xử lý một số trường hợp đặc biệt</w:t>
      </w:r>
      <w:bookmarkEnd w:id="22"/>
    </w:p>
    <w:p>
      <w:pPr>
        <w:spacing w:after="120"/>
        <w:ind w:firstLine="720"/>
        <w:jc w:val="both"/>
        <w:rPr>
          <w:rFonts w:ascii="Arial" w:hAnsi="Arial" w:cs="Arial"/>
          <w:sz w:val="20"/>
          <w:szCs w:val="20"/>
        </w:rPr>
      </w:pPr>
      <w:r>
        <w:rPr>
          <w:rFonts w:ascii="Arial" w:hAnsi="Arial" w:cs="Arial"/>
          <w:sz w:val="20"/>
          <w:szCs w:val="20"/>
        </w:rPr>
        <w:t>1. Các trường hợp sau đây Sở Tài nguyên và Môi trường có trách nhiệm chủ trì phối hợp với các địa phương liên quan đề xuất, trình Ủy ban nhân dân thành phố xem xét, quyết định sau khi có ý kiến của Hội đồng thẩm định Bảng giá đất, như sau:</w:t>
      </w:r>
    </w:p>
    <w:p>
      <w:pPr>
        <w:spacing w:after="120"/>
        <w:ind w:firstLine="720"/>
        <w:jc w:val="both"/>
        <w:rPr>
          <w:rFonts w:ascii="Arial" w:hAnsi="Arial" w:cs="Arial"/>
          <w:sz w:val="20"/>
          <w:szCs w:val="20"/>
        </w:rPr>
      </w:pPr>
      <w:r>
        <w:rPr>
          <w:rFonts w:ascii="Arial" w:hAnsi="Arial" w:cs="Arial"/>
          <w:sz w:val="20"/>
          <w:szCs w:val="20"/>
        </w:rPr>
        <w:t>a) Đường được nâng cấp hoàn thiện do Ủy ban nhân dân các quận, huyện đề xuất gửi Sở Tài nguyên và Môi trường.</w:t>
      </w:r>
    </w:p>
    <w:p>
      <w:pPr>
        <w:spacing w:after="120"/>
        <w:ind w:firstLine="720"/>
        <w:jc w:val="both"/>
        <w:rPr>
          <w:rFonts w:ascii="Arial" w:hAnsi="Arial" w:cs="Arial"/>
          <w:sz w:val="20"/>
          <w:szCs w:val="20"/>
        </w:rPr>
      </w:pPr>
      <w:r>
        <w:rPr>
          <w:rFonts w:ascii="Arial" w:hAnsi="Arial" w:cs="Arial"/>
          <w:sz w:val="20"/>
          <w:szCs w:val="20"/>
        </w:rPr>
        <w:t>b) Đất chưa quy định giá tại Quy định này được tính tương đương mức giá đối với đất có vị trí và cơ sở hạ tầng tương tự.</w:t>
      </w:r>
    </w:p>
    <w:p>
      <w:pPr>
        <w:spacing w:after="120"/>
        <w:ind w:firstLine="720"/>
        <w:jc w:val="both"/>
        <w:rPr>
          <w:rFonts w:ascii="Arial" w:hAnsi="Arial" w:cs="Arial"/>
          <w:sz w:val="20"/>
          <w:szCs w:val="20"/>
        </w:rPr>
      </w:pPr>
      <w:r>
        <w:rPr>
          <w:rFonts w:ascii="Arial" w:hAnsi="Arial" w:cs="Arial"/>
          <w:sz w:val="20"/>
          <w:szCs w:val="20"/>
        </w:rPr>
        <w:t>2. Trường hợp thửa đất có hình dạng và vị trí đặc biệt thì Sở Tài nguyên và Môi trường chủ trì, phối hợp với các cơ quan liên quan đề xuất, trình Ủy ban nhân dân thành phố xem xét, quyết định sau khi có ý kiến của Hội đồng thẩm định giá đất.</w:t>
      </w:r>
    </w:p>
    <w:p>
      <w:pPr>
        <w:spacing w:after="120"/>
        <w:ind w:firstLine="720"/>
        <w:jc w:val="both"/>
        <w:rPr>
          <w:rFonts w:ascii="Arial" w:hAnsi="Arial" w:cs="Arial"/>
          <w:b/>
          <w:sz w:val="20"/>
          <w:szCs w:val="20"/>
        </w:rPr>
      </w:pPr>
      <w:bookmarkStart w:id="23" w:name="dieu_14"/>
      <w:r>
        <w:rPr>
          <w:rFonts w:ascii="Arial" w:hAnsi="Arial" w:cs="Arial"/>
          <w:b/>
          <w:sz w:val="20"/>
          <w:szCs w:val="20"/>
        </w:rPr>
        <w:t>Điều 14. Tổ chức thực hiện</w:t>
      </w:r>
      <w:bookmarkEnd w:id="23"/>
    </w:p>
    <w:p>
      <w:pPr>
        <w:spacing w:after="120"/>
        <w:ind w:firstLine="720"/>
        <w:jc w:val="both"/>
        <w:rPr>
          <w:rFonts w:ascii="Arial" w:hAnsi="Arial" w:cs="Arial"/>
          <w:sz w:val="20"/>
          <w:szCs w:val="20"/>
        </w:rPr>
      </w:pPr>
      <w:r>
        <w:rPr>
          <w:rFonts w:ascii="Arial" w:hAnsi="Arial" w:cs="Arial"/>
          <w:sz w:val="20"/>
          <w:szCs w:val="20"/>
        </w:rPr>
        <w:t>Trong quá trình thực hiện, nếu có vướng mắc, phát sinh, các cơ quan, đơn vị, địa phương kịp thời phản ánh về Sở Tài nguyên và Môi trường để tổng hợp, báo cáo Ủy ban nhân dân thành phố xem xét sửa đổi, bổ sung cho phù hợp./.</w:t>
      </w:r>
    </w:p>
    <w:p>
      <w:pPr>
        <w:rPr>
          <w:rFonts w:ascii="Arial" w:hAnsi="Arial" w:cs="Arial"/>
          <w:sz w:val="20"/>
          <w:szCs w:val="20"/>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5868" w:type="dxa"/>
            <w:shd w:val="clear" w:color="auto" w:fill="auto"/>
            <w:noWrap w:val="0"/>
            <w:vAlign w:val="top"/>
          </w:tcPr>
          <w:p>
            <w:pPr>
              <w:jc w:val="center"/>
              <w:rPr>
                <w:rFonts w:ascii="Arial" w:hAnsi="Arial" w:cs="Arial"/>
                <w:b/>
                <w:color w:val="FF0000"/>
                <w:sz w:val="20"/>
                <w:szCs w:val="20"/>
                <w:lang w:val="nb-NO"/>
              </w:rPr>
            </w:pPr>
          </w:p>
          <w:p>
            <w:pPr>
              <w:jc w:val="center"/>
              <w:rPr>
                <w:rFonts w:ascii="Arial" w:hAnsi="Arial" w:cs="Arial"/>
                <w:b/>
                <w:color w:val="FF0000"/>
                <w:sz w:val="20"/>
                <w:szCs w:val="20"/>
                <w:lang w:val="nb-NO"/>
              </w:rPr>
            </w:pPr>
            <w:bookmarkStart w:id="24" w:name="chuong_pl"/>
            <w:r>
              <w:rPr>
                <w:rFonts w:ascii="Arial" w:hAnsi="Arial" w:cs="Arial"/>
                <w:b/>
                <w:color w:val="FF0000"/>
                <w:sz w:val="20"/>
                <w:szCs w:val="20"/>
                <w:lang w:val="nb-NO"/>
              </w:rPr>
              <w:t>FILE ĐƯỢC ĐÍNH KÈM THEO VĂN BẢN</w:t>
            </w:r>
            <w:bookmarkEnd w:id="24"/>
          </w:p>
          <w:p>
            <w:pPr>
              <w:jc w:val="center"/>
              <w:rPr>
                <w:rFonts w:ascii="Arial" w:hAnsi="Arial" w:cs="Arial"/>
                <w:b/>
                <w:color w:val="FF0000"/>
                <w:sz w:val="20"/>
                <w:szCs w:val="20"/>
                <w:lang w:val="nb-NO"/>
              </w:rPr>
            </w:pPr>
            <w:r>
              <w:rPr>
                <w:rFonts w:ascii="Arial" w:hAnsi="Arial" w:cs="Arial"/>
                <w:b/>
                <w:color w:val="FF0000"/>
                <w:sz w:val="20"/>
                <w:szCs w:val="20"/>
                <w:lang w:val="nb-NO"/>
              </w:rPr>
              <w:object>
                <v:shape id="_x0000_i1026" o:spt="75" type="#_x0000_t75" style="height:49.75pt;width:77.15pt;" o:ole="t" filled="f" o:preferrelative="t" stroked="f" coordsize="21600,21600">
                  <v:path/>
                  <v:fill on="f" alignshape="1" focussize="0,0"/>
                  <v:stroke on="f"/>
                  <v:imagedata r:id="rId5" grayscale="f" bilevel="f" o:title=""/>
                  <o:lock v:ext="edit" aspectratio="t"/>
                  <w10:wrap type="none"/>
                  <w10:anchorlock/>
                </v:shape>
                <o:OLEObject Type="Embed" ProgID="Excel.Sheet.8" ShapeID="_x0000_i1026" DrawAspect="Icon" ObjectID="_1468075725" r:id="rId4">
                  <o:LockedField>false</o:LockedField>
                </o:OLEObject>
              </w:object>
            </w:r>
          </w:p>
        </w:tc>
      </w:tr>
    </w:tbl>
    <w:p>
      <w:pPr>
        <w:rPr>
          <w:rFonts w:ascii="Arial" w:hAnsi="Arial" w:cs="Arial"/>
          <w:sz w:val="20"/>
          <w:szCs w:val="20"/>
        </w:rPr>
      </w:pPr>
    </w:p>
    <w:p>
      <w:pPr>
        <w:rPr>
          <w:rFonts w:ascii="Arial" w:hAnsi="Arial" w:cs="Arial"/>
          <w:sz w:val="20"/>
          <w:szCs w:val="20"/>
        </w:rPr>
      </w:pPr>
    </w:p>
    <w:p>
      <w:pPr>
        <w:rPr>
          <w:rFonts w:ascii="Arial" w:hAnsi="Arial" w:cs="Arial"/>
          <w:sz w:val="20"/>
          <w:szCs w:val="20"/>
        </w:rPr>
      </w:pPr>
    </w:p>
    <w:p/>
    <w:sectPr>
      <w:pgSz w:w="11907" w:h="16840"/>
      <w:pgMar w:top="1134" w:right="1134" w:bottom="1134" w:left="1418" w:header="720" w:footer="21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VnTime">
    <w:panose1 w:val="020B7200000000000000"/>
    <w:charset w:val="00"/>
    <w:family w:val="auto"/>
    <w:pitch w:val="default"/>
    <w:sig w:usb0="00000000" w:usb1="00000000" w:usb2="00000000" w:usb3="00000000" w:csb0="00000000" w:csb1="00000000"/>
  </w:font>
  <w:font w:name="Constantia">
    <w:panose1 w:val="02030602050306030303"/>
    <w:charset w:val="00"/>
    <w:family w:val="roman"/>
    <w:pitch w:val="default"/>
    <w:sig w:usb0="A00002EF" w:usb1="4000204B" w:usb2="00000000" w:usb3="00000000" w:csb0="2000019F" w:csb1="00000000"/>
  </w:font>
  <w:font w:name="Corbel">
    <w:panose1 w:val="020B0503020204020204"/>
    <w:charset w:val="00"/>
    <w:family w:val="swiss"/>
    <w:pitch w:val="default"/>
    <w:sig w:usb0="A00002EF" w:usb1="4000A44B" w:usb2="00000000" w:usb3="00000000" w:csb0="2000019F" w:csb1="0000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roman"/>
    <w:pitch w:val="default"/>
    <w:sig w:usb0="00000001" w:usb1="08070000" w:usb2="00000010" w:usb3="00000000" w:csb0="00020000" w:csb1="00000000"/>
  </w:font>
  <w:font w:name="Consolas">
    <w:panose1 w:val="020B0609020204030204"/>
    <w:charset w:val="00"/>
    <w:family w:val="modern"/>
    <w:pitch w:val="default"/>
    <w:sig w:usb0="E00006FF" w:usb1="0000FCFF" w:usb2="00000001" w:usb3="00000000" w:csb0="6000019F" w:csb1="DFD70000"/>
  </w:font>
  <w:font w:name="Gungsuh">
    <w:altName w:val="Malgun Gothic"/>
    <w:panose1 w:val="02030600000101010101"/>
    <w:charset w:val="81"/>
    <w:family w:val="roman"/>
    <w:pitch w:val="default"/>
    <w:sig w:usb0="B00002AF" w:usb1="69D77CFB" w:usb2="00000030" w:usb3="00000000" w:csb0="0008009F" w:csb1="00000000"/>
  </w:font>
  <w:font w:name="Impact">
    <w:panose1 w:val="020B0806030902050204"/>
    <w:charset w:val="00"/>
    <w:family w:val="swiss"/>
    <w:pitch w:val="default"/>
    <w:sig w:usb0="00000287" w:usb1="00000000" w:usb2="00000000" w:usb3="00000000" w:csb0="2000009F" w:csb1="DFD70000"/>
  </w:font>
  <w:font w:name="Georgia">
    <w:panose1 w:val="02040502050405020303"/>
    <w:charset w:val="00"/>
    <w:family w:val="roman"/>
    <w:pitch w:val="default"/>
    <w:sig w:usb0="00000287" w:usb1="00000000" w:usb2="00000000" w:usb3="00000000" w:csb0="2000009F" w:csb1="00000000"/>
  </w:font>
  <w:font w:name="AngsanaUPC">
    <w:altName w:val="Microsoft Sans Serif"/>
    <w:panose1 w:val="02020603050405020304"/>
    <w:charset w:val="00"/>
    <w:family w:val="roman"/>
    <w:pitch w:val="default"/>
    <w:sig w:usb0="81000003" w:usb1="00000000" w:usb2="00000000" w:usb3="00000000" w:csb0="00010001" w:csb1="00000000"/>
  </w:font>
  <w:font w:name="Bookman Old Style">
    <w:altName w:val="Segoe Print"/>
    <w:panose1 w:val="02050604050505020204"/>
    <w:charset w:val="00"/>
    <w:family w:val="roman"/>
    <w:pitch w:val="default"/>
    <w:sig w:usb0="00000287"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Microsoft Sans Serif">
    <w:panose1 w:val="020B0604020202020204"/>
    <w:charset w:val="00"/>
    <w:family w:val="auto"/>
    <w:pitch w:val="default"/>
    <w:sig w:usb0="E5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9C"/>
    <w:rsid w:val="00000B60"/>
    <w:rsid w:val="00036279"/>
    <w:rsid w:val="000562CF"/>
    <w:rsid w:val="000576DA"/>
    <w:rsid w:val="00061A0A"/>
    <w:rsid w:val="00087433"/>
    <w:rsid w:val="0009245D"/>
    <w:rsid w:val="000B06B0"/>
    <w:rsid w:val="000C55D4"/>
    <w:rsid w:val="000D2E8A"/>
    <w:rsid w:val="000D2FE9"/>
    <w:rsid w:val="000E76F1"/>
    <w:rsid w:val="000F215E"/>
    <w:rsid w:val="00106246"/>
    <w:rsid w:val="00116018"/>
    <w:rsid w:val="00134E9C"/>
    <w:rsid w:val="001625E7"/>
    <w:rsid w:val="00184109"/>
    <w:rsid w:val="00191F59"/>
    <w:rsid w:val="001B22EF"/>
    <w:rsid w:val="001C02D0"/>
    <w:rsid w:val="001C5873"/>
    <w:rsid w:val="001F3251"/>
    <w:rsid w:val="00201C87"/>
    <w:rsid w:val="00212F94"/>
    <w:rsid w:val="002309D2"/>
    <w:rsid w:val="00232C82"/>
    <w:rsid w:val="00247235"/>
    <w:rsid w:val="00255FD2"/>
    <w:rsid w:val="00270C2C"/>
    <w:rsid w:val="002778B0"/>
    <w:rsid w:val="002860A0"/>
    <w:rsid w:val="002A0776"/>
    <w:rsid w:val="002A25E0"/>
    <w:rsid w:val="002B3DF5"/>
    <w:rsid w:val="0031309C"/>
    <w:rsid w:val="003230E4"/>
    <w:rsid w:val="003253E8"/>
    <w:rsid w:val="0035207A"/>
    <w:rsid w:val="00362860"/>
    <w:rsid w:val="003714FB"/>
    <w:rsid w:val="00391330"/>
    <w:rsid w:val="0039176C"/>
    <w:rsid w:val="003957F9"/>
    <w:rsid w:val="003A22DE"/>
    <w:rsid w:val="003A337B"/>
    <w:rsid w:val="003A6991"/>
    <w:rsid w:val="003B145F"/>
    <w:rsid w:val="003B3794"/>
    <w:rsid w:val="003D1BA0"/>
    <w:rsid w:val="003D572C"/>
    <w:rsid w:val="003E1FF7"/>
    <w:rsid w:val="003E5132"/>
    <w:rsid w:val="003F0558"/>
    <w:rsid w:val="00404B38"/>
    <w:rsid w:val="00420244"/>
    <w:rsid w:val="00430B10"/>
    <w:rsid w:val="00435C20"/>
    <w:rsid w:val="00443BCD"/>
    <w:rsid w:val="0044551E"/>
    <w:rsid w:val="00454FDF"/>
    <w:rsid w:val="00462F71"/>
    <w:rsid w:val="00472398"/>
    <w:rsid w:val="004933E0"/>
    <w:rsid w:val="004A2454"/>
    <w:rsid w:val="004B03AE"/>
    <w:rsid w:val="004B15F3"/>
    <w:rsid w:val="004D0E95"/>
    <w:rsid w:val="004D6CB8"/>
    <w:rsid w:val="004F1DFF"/>
    <w:rsid w:val="004F49DA"/>
    <w:rsid w:val="004F4B9E"/>
    <w:rsid w:val="00533011"/>
    <w:rsid w:val="00537409"/>
    <w:rsid w:val="005661DE"/>
    <w:rsid w:val="00571491"/>
    <w:rsid w:val="0057323F"/>
    <w:rsid w:val="00580F1C"/>
    <w:rsid w:val="005C0105"/>
    <w:rsid w:val="005C23A9"/>
    <w:rsid w:val="005C46DD"/>
    <w:rsid w:val="005E0D51"/>
    <w:rsid w:val="005E1CF2"/>
    <w:rsid w:val="005E3E48"/>
    <w:rsid w:val="005E5EA0"/>
    <w:rsid w:val="005F0643"/>
    <w:rsid w:val="005F09D2"/>
    <w:rsid w:val="00613154"/>
    <w:rsid w:val="00626119"/>
    <w:rsid w:val="00631356"/>
    <w:rsid w:val="00670853"/>
    <w:rsid w:val="006717BD"/>
    <w:rsid w:val="006857AE"/>
    <w:rsid w:val="006860F5"/>
    <w:rsid w:val="00691A0E"/>
    <w:rsid w:val="00694870"/>
    <w:rsid w:val="00697D32"/>
    <w:rsid w:val="006B5B47"/>
    <w:rsid w:val="006D629F"/>
    <w:rsid w:val="00701746"/>
    <w:rsid w:val="00727E20"/>
    <w:rsid w:val="0073167C"/>
    <w:rsid w:val="0073507A"/>
    <w:rsid w:val="00736929"/>
    <w:rsid w:val="00754BEF"/>
    <w:rsid w:val="00757048"/>
    <w:rsid w:val="00762A53"/>
    <w:rsid w:val="00764FBE"/>
    <w:rsid w:val="007708E1"/>
    <w:rsid w:val="007768A7"/>
    <w:rsid w:val="0079290E"/>
    <w:rsid w:val="00795EDD"/>
    <w:rsid w:val="007B6E32"/>
    <w:rsid w:val="007D227D"/>
    <w:rsid w:val="007F7BC0"/>
    <w:rsid w:val="00800CD8"/>
    <w:rsid w:val="008255D0"/>
    <w:rsid w:val="008878FD"/>
    <w:rsid w:val="00890F08"/>
    <w:rsid w:val="008B34E1"/>
    <w:rsid w:val="008C34C9"/>
    <w:rsid w:val="008D0F45"/>
    <w:rsid w:val="008D4DA2"/>
    <w:rsid w:val="008D57AC"/>
    <w:rsid w:val="008E3795"/>
    <w:rsid w:val="00902DF6"/>
    <w:rsid w:val="00905AF6"/>
    <w:rsid w:val="0091028B"/>
    <w:rsid w:val="009304DB"/>
    <w:rsid w:val="00930ABD"/>
    <w:rsid w:val="009326AD"/>
    <w:rsid w:val="00932D08"/>
    <w:rsid w:val="00937BF3"/>
    <w:rsid w:val="009474B2"/>
    <w:rsid w:val="00963A82"/>
    <w:rsid w:val="00964BD4"/>
    <w:rsid w:val="0096767E"/>
    <w:rsid w:val="0099426C"/>
    <w:rsid w:val="009A0F85"/>
    <w:rsid w:val="009A7BD5"/>
    <w:rsid w:val="009B2068"/>
    <w:rsid w:val="009B492B"/>
    <w:rsid w:val="009B5CF2"/>
    <w:rsid w:val="009B638E"/>
    <w:rsid w:val="009D7087"/>
    <w:rsid w:val="009E186B"/>
    <w:rsid w:val="009E27E4"/>
    <w:rsid w:val="009E510B"/>
    <w:rsid w:val="00A10E23"/>
    <w:rsid w:val="00A24CE7"/>
    <w:rsid w:val="00A67136"/>
    <w:rsid w:val="00A67311"/>
    <w:rsid w:val="00A70F8A"/>
    <w:rsid w:val="00A87BFF"/>
    <w:rsid w:val="00A95431"/>
    <w:rsid w:val="00AA58F3"/>
    <w:rsid w:val="00AC5E84"/>
    <w:rsid w:val="00AD366F"/>
    <w:rsid w:val="00AE5897"/>
    <w:rsid w:val="00AE5C88"/>
    <w:rsid w:val="00AE753A"/>
    <w:rsid w:val="00AE7BB1"/>
    <w:rsid w:val="00AF2CAC"/>
    <w:rsid w:val="00B22ADD"/>
    <w:rsid w:val="00B3003F"/>
    <w:rsid w:val="00B33325"/>
    <w:rsid w:val="00B46044"/>
    <w:rsid w:val="00B4710D"/>
    <w:rsid w:val="00BA3E4F"/>
    <w:rsid w:val="00BB4DC5"/>
    <w:rsid w:val="00BC3FEB"/>
    <w:rsid w:val="00BD3ECF"/>
    <w:rsid w:val="00BE18B7"/>
    <w:rsid w:val="00BE4492"/>
    <w:rsid w:val="00BF7A1B"/>
    <w:rsid w:val="00C10DFD"/>
    <w:rsid w:val="00C746B3"/>
    <w:rsid w:val="00C74E0E"/>
    <w:rsid w:val="00C802EE"/>
    <w:rsid w:val="00C85F84"/>
    <w:rsid w:val="00C91815"/>
    <w:rsid w:val="00CA5C3A"/>
    <w:rsid w:val="00CB1084"/>
    <w:rsid w:val="00CB195A"/>
    <w:rsid w:val="00CB2D39"/>
    <w:rsid w:val="00CB70B0"/>
    <w:rsid w:val="00CC510D"/>
    <w:rsid w:val="00D078FD"/>
    <w:rsid w:val="00D32317"/>
    <w:rsid w:val="00D43C6E"/>
    <w:rsid w:val="00D469F9"/>
    <w:rsid w:val="00D47515"/>
    <w:rsid w:val="00DC26F8"/>
    <w:rsid w:val="00DC3CBB"/>
    <w:rsid w:val="00DE40DE"/>
    <w:rsid w:val="00DE4615"/>
    <w:rsid w:val="00E01E9D"/>
    <w:rsid w:val="00E15357"/>
    <w:rsid w:val="00E3591F"/>
    <w:rsid w:val="00E410C4"/>
    <w:rsid w:val="00E6457B"/>
    <w:rsid w:val="00E73911"/>
    <w:rsid w:val="00E770D6"/>
    <w:rsid w:val="00E924A5"/>
    <w:rsid w:val="00EA0280"/>
    <w:rsid w:val="00EB3332"/>
    <w:rsid w:val="00EB783F"/>
    <w:rsid w:val="00ED1FE9"/>
    <w:rsid w:val="00ED4686"/>
    <w:rsid w:val="00EE46E5"/>
    <w:rsid w:val="00EF490C"/>
    <w:rsid w:val="00F11E56"/>
    <w:rsid w:val="00F303CD"/>
    <w:rsid w:val="00F31855"/>
    <w:rsid w:val="00F43977"/>
    <w:rsid w:val="00F44D85"/>
    <w:rsid w:val="00F7621C"/>
    <w:rsid w:val="00F86CFF"/>
    <w:rsid w:val="00F944E3"/>
    <w:rsid w:val="00FA60DB"/>
    <w:rsid w:val="00FC6494"/>
    <w:rsid w:val="00FD2C03"/>
    <w:rsid w:val="00FF293A"/>
    <w:rsid w:val="00FF66EE"/>
    <w:rsid w:val="755978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sz w:val="24"/>
      <w:szCs w:val="24"/>
      <w:lang w:val="en-US" w:eastAsia="en-US" w:bidi="ar-SA"/>
    </w:rPr>
  </w:style>
  <w:style w:type="paragraph" w:styleId="2">
    <w:name w:val="heading 1"/>
    <w:basedOn w:val="1"/>
    <w:next w:val="1"/>
    <w:link w:val="470"/>
    <w:qFormat/>
    <w:uiPriority w:val="0"/>
    <w:pPr>
      <w:keepNext/>
      <w:spacing w:before="240" w:after="60"/>
      <w:outlineLvl w:val="0"/>
    </w:pPr>
    <w:rPr>
      <w:rFonts w:ascii="Arial" w:hAnsi="Arial" w:cs="Arial"/>
      <w:b/>
      <w:bCs/>
      <w:kern w:val="32"/>
      <w:sz w:val="32"/>
      <w:szCs w:val="32"/>
    </w:rPr>
  </w:style>
  <w:style w:type="character" w:default="1" w:styleId="7">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trPr>
      <w:wBefore w:w="0" w:type="dxa"/>
    </w:trPr>
  </w:style>
  <w:style w:type="paragraph" w:styleId="3">
    <w:name w:val="Body Text"/>
    <w:basedOn w:val="1"/>
    <w:link w:val="144"/>
    <w:qFormat/>
    <w:uiPriority w:val="99"/>
    <w:pPr>
      <w:autoSpaceDE w:val="0"/>
      <w:autoSpaceDN w:val="0"/>
      <w:jc w:val="both"/>
    </w:pPr>
    <w:rPr>
      <w:rFonts w:ascii=".VnTime" w:hAnsi=".VnTime" w:cs=".VnTime"/>
      <w:sz w:val="28"/>
      <w:szCs w:val="28"/>
      <w:lang w:val="en-GB"/>
    </w:rPr>
  </w:style>
  <w:style w:type="paragraph" w:styleId="4">
    <w:name w:val="footer"/>
    <w:basedOn w:val="1"/>
    <w:link w:val="153"/>
    <w:uiPriority w:val="0"/>
    <w:pPr>
      <w:tabs>
        <w:tab w:val="center" w:pos="4320"/>
        <w:tab w:val="right" w:pos="8640"/>
      </w:tabs>
    </w:pPr>
  </w:style>
  <w:style w:type="paragraph" w:styleId="5">
    <w:name w:val="header"/>
    <w:basedOn w:val="1"/>
    <w:link w:val="154"/>
    <w:uiPriority w:val="0"/>
    <w:pPr>
      <w:tabs>
        <w:tab w:val="center" w:pos="4320"/>
        <w:tab w:val="right" w:pos="8640"/>
      </w:tabs>
    </w:pPr>
  </w:style>
  <w:style w:type="paragraph" w:styleId="6">
    <w:name w:val="Normal (Web)"/>
    <w:basedOn w:val="1"/>
    <w:unhideWhenUsed/>
    <w:uiPriority w:val="99"/>
    <w:pPr>
      <w:spacing w:before="100" w:beforeAutospacing="1" w:after="100" w:afterAutospacing="1"/>
    </w:pPr>
    <w:rPr>
      <w:rFonts w:eastAsia="Times New Roman"/>
    </w:rPr>
  </w:style>
  <w:style w:type="character" w:styleId="8">
    <w:name w:val="Hyperlink"/>
    <w:uiPriority w:val="0"/>
    <w:rPr>
      <w:color w:val="auto"/>
      <w:u w:val="single"/>
    </w:rPr>
  </w:style>
  <w:style w:type="table" w:styleId="10">
    <w:name w:val="Table Grid"/>
    <w:basedOn w:val="9"/>
    <w:uiPriority w:val="0"/>
    <w:rPr>
      <w:rFonts w:ascii="Courier New" w:hAnsi="Courier New"/>
    </w:r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Heading #1"/>
    <w:basedOn w:val="1"/>
    <w:link w:val="145"/>
    <w:uiPriority w:val="0"/>
    <w:pPr>
      <w:widowControl w:val="0"/>
      <w:shd w:val="clear" w:color="auto" w:fill="FFFFFF"/>
      <w:spacing w:after="250" w:line="266" w:lineRule="auto"/>
      <w:ind w:right="60"/>
      <w:jc w:val="center"/>
      <w:outlineLvl w:val="0"/>
    </w:pPr>
    <w:rPr>
      <w:b/>
      <w:bCs/>
      <w:sz w:val="26"/>
      <w:szCs w:val="26"/>
    </w:rPr>
  </w:style>
  <w:style w:type="paragraph" w:customStyle="1" w:styleId="12">
    <w:name w:val="Picture caption"/>
    <w:basedOn w:val="1"/>
    <w:link w:val="146"/>
    <w:uiPriority w:val="0"/>
    <w:pPr>
      <w:widowControl w:val="0"/>
      <w:shd w:val="clear" w:color="auto" w:fill="FFFFFF"/>
    </w:pPr>
    <w:rPr>
      <w:b/>
      <w:bCs/>
      <w:sz w:val="26"/>
      <w:szCs w:val="26"/>
    </w:rPr>
  </w:style>
  <w:style w:type="paragraph" w:customStyle="1" w:styleId="13">
    <w:name w:val="Body text (2)"/>
    <w:basedOn w:val="1"/>
    <w:link w:val="147"/>
    <w:uiPriority w:val="0"/>
    <w:pPr>
      <w:widowControl w:val="0"/>
      <w:shd w:val="clear" w:color="auto" w:fill="FFFFFF"/>
      <w:spacing w:line="262" w:lineRule="auto"/>
      <w:ind w:left="640" w:hanging="120"/>
    </w:pPr>
    <w:rPr>
      <w:sz w:val="20"/>
      <w:szCs w:val="20"/>
    </w:rPr>
  </w:style>
  <w:style w:type="paragraph" w:customStyle="1" w:styleId="14">
    <w:name w:val="Header or footer1"/>
    <w:basedOn w:val="1"/>
    <w:link w:val="150"/>
    <w:uiPriority w:val="0"/>
    <w:pPr>
      <w:widowControl w:val="0"/>
      <w:shd w:val="clear" w:color="auto" w:fill="FFFFFF"/>
      <w:spacing w:line="240" w:lineRule="atLeast"/>
    </w:pPr>
    <w:rPr>
      <w:b/>
      <w:bCs/>
      <w:sz w:val="20"/>
      <w:szCs w:val="20"/>
    </w:rPr>
  </w:style>
  <w:style w:type="paragraph" w:customStyle="1" w:styleId="15">
    <w:name w:val="Default Paragraph Font Para Char Char Char Char Char"/>
    <w:uiPriority w:val="0"/>
    <w:pPr>
      <w:tabs>
        <w:tab w:val="left" w:pos="1152"/>
      </w:tabs>
      <w:spacing w:before="120" w:after="120" w:line="312" w:lineRule="auto"/>
    </w:pPr>
    <w:rPr>
      <w:rFonts w:ascii="Arial" w:hAnsi="Arial" w:cs="Arial"/>
      <w:sz w:val="26"/>
      <w:szCs w:val="26"/>
      <w:lang w:val="en-US" w:eastAsia="en-US" w:bidi="ar-SA"/>
    </w:rPr>
  </w:style>
  <w:style w:type="paragraph" w:customStyle="1" w:styleId="16">
    <w:name w:val="Body text (3)"/>
    <w:basedOn w:val="1"/>
    <w:link w:val="156"/>
    <w:uiPriority w:val="0"/>
    <w:pPr>
      <w:widowControl w:val="0"/>
      <w:shd w:val="clear" w:color="auto" w:fill="FFFFFF"/>
      <w:spacing w:line="240" w:lineRule="atLeast"/>
      <w:jc w:val="both"/>
    </w:pPr>
    <w:rPr>
      <w:rFonts w:ascii="Constantia" w:hAnsi="Constantia"/>
      <w:spacing w:val="2"/>
      <w:w w:val="60"/>
      <w:sz w:val="14"/>
      <w:szCs w:val="14"/>
    </w:rPr>
  </w:style>
  <w:style w:type="paragraph" w:customStyle="1" w:styleId="17">
    <w:name w:val="Body text (4)"/>
    <w:basedOn w:val="1"/>
    <w:link w:val="158"/>
    <w:uiPriority w:val="0"/>
    <w:pPr>
      <w:widowControl w:val="0"/>
      <w:shd w:val="clear" w:color="auto" w:fill="FFFFFF"/>
      <w:spacing w:line="282" w:lineRule="exact"/>
      <w:ind w:hanging="920"/>
      <w:jc w:val="both"/>
    </w:pPr>
    <w:rPr>
      <w:b/>
      <w:bCs/>
      <w:spacing w:val="1"/>
      <w:sz w:val="20"/>
      <w:szCs w:val="20"/>
    </w:rPr>
  </w:style>
  <w:style w:type="paragraph" w:customStyle="1" w:styleId="18">
    <w:name w:val="Body text1"/>
    <w:basedOn w:val="1"/>
    <w:link w:val="159"/>
    <w:uiPriority w:val="0"/>
    <w:pPr>
      <w:widowControl w:val="0"/>
      <w:shd w:val="clear" w:color="auto" w:fill="FFFFFF"/>
      <w:spacing w:before="180" w:after="60" w:line="240" w:lineRule="atLeast"/>
      <w:jc w:val="both"/>
    </w:pPr>
    <w:rPr>
      <w:sz w:val="20"/>
      <w:szCs w:val="20"/>
    </w:rPr>
  </w:style>
  <w:style w:type="paragraph" w:customStyle="1" w:styleId="19">
    <w:name w:val="Heading #2"/>
    <w:basedOn w:val="1"/>
    <w:link w:val="161"/>
    <w:uiPriority w:val="0"/>
    <w:pPr>
      <w:widowControl w:val="0"/>
      <w:shd w:val="clear" w:color="auto" w:fill="FFFFFF"/>
      <w:spacing w:before="60" w:after="60" w:line="240" w:lineRule="atLeast"/>
      <w:jc w:val="both"/>
      <w:outlineLvl w:val="1"/>
    </w:pPr>
    <w:rPr>
      <w:sz w:val="20"/>
      <w:szCs w:val="20"/>
    </w:rPr>
  </w:style>
  <w:style w:type="paragraph" w:customStyle="1" w:styleId="20">
    <w:name w:val="Body text (5)"/>
    <w:basedOn w:val="1"/>
    <w:link w:val="163"/>
    <w:uiPriority w:val="0"/>
    <w:pPr>
      <w:widowControl w:val="0"/>
      <w:shd w:val="clear" w:color="auto" w:fill="FFFFFF"/>
      <w:spacing w:before="300" w:line="200" w:lineRule="exact"/>
      <w:jc w:val="both"/>
    </w:pPr>
    <w:rPr>
      <w:i/>
      <w:iCs/>
      <w:spacing w:val="-2"/>
      <w:sz w:val="18"/>
      <w:szCs w:val="18"/>
    </w:rPr>
  </w:style>
  <w:style w:type="paragraph" w:customStyle="1" w:styleId="21">
    <w:name w:val="Body text (6)"/>
    <w:basedOn w:val="1"/>
    <w:link w:val="164"/>
    <w:uiPriority w:val="0"/>
    <w:pPr>
      <w:widowControl w:val="0"/>
      <w:shd w:val="clear" w:color="auto" w:fill="FFFFFF"/>
      <w:spacing w:line="200" w:lineRule="exact"/>
      <w:jc w:val="both"/>
    </w:pPr>
    <w:rPr>
      <w:spacing w:val="4"/>
      <w:sz w:val="15"/>
      <w:szCs w:val="15"/>
    </w:rPr>
  </w:style>
  <w:style w:type="paragraph" w:customStyle="1" w:styleId="22">
    <w:name w:val="Picture caption (2)"/>
    <w:basedOn w:val="1"/>
    <w:link w:val="165"/>
    <w:uiPriority w:val="0"/>
    <w:pPr>
      <w:widowControl w:val="0"/>
      <w:shd w:val="clear" w:color="auto" w:fill="FFFFFF"/>
      <w:spacing w:line="240" w:lineRule="atLeast"/>
    </w:pPr>
    <w:rPr>
      <w:b/>
      <w:bCs/>
      <w:spacing w:val="1"/>
      <w:sz w:val="20"/>
      <w:szCs w:val="20"/>
    </w:rPr>
  </w:style>
  <w:style w:type="paragraph" w:customStyle="1" w:styleId="23">
    <w:name w:val="Picture caption (3)"/>
    <w:basedOn w:val="1"/>
    <w:link w:val="166"/>
    <w:uiPriority w:val="0"/>
    <w:pPr>
      <w:widowControl w:val="0"/>
      <w:shd w:val="clear" w:color="auto" w:fill="FFFFFF"/>
      <w:spacing w:line="240" w:lineRule="atLeast"/>
    </w:pPr>
    <w:rPr>
      <w:b/>
      <w:bCs/>
      <w:spacing w:val="4"/>
      <w:sz w:val="20"/>
      <w:szCs w:val="20"/>
    </w:rPr>
  </w:style>
  <w:style w:type="paragraph" w:customStyle="1" w:styleId="24">
    <w:name w:val="Body text (7)"/>
    <w:basedOn w:val="1"/>
    <w:link w:val="168"/>
    <w:uiPriority w:val="0"/>
    <w:pPr>
      <w:widowControl w:val="0"/>
      <w:shd w:val="clear" w:color="auto" w:fill="FFFFFF"/>
      <w:spacing w:after="720" w:line="279" w:lineRule="exact"/>
      <w:ind w:hanging="920"/>
      <w:jc w:val="center"/>
    </w:pPr>
    <w:rPr>
      <w:i/>
      <w:iCs/>
      <w:spacing w:val="-2"/>
      <w:sz w:val="20"/>
      <w:szCs w:val="20"/>
    </w:rPr>
  </w:style>
  <w:style w:type="paragraph" w:customStyle="1" w:styleId="25">
    <w:name w:val="Body text (8)"/>
    <w:basedOn w:val="1"/>
    <w:link w:val="169"/>
    <w:uiPriority w:val="0"/>
    <w:pPr>
      <w:widowControl w:val="0"/>
      <w:shd w:val="clear" w:color="auto" w:fill="FFFFFF"/>
      <w:spacing w:before="120" w:after="240" w:line="240" w:lineRule="atLeast"/>
      <w:ind w:firstLine="460"/>
      <w:jc w:val="both"/>
    </w:pPr>
    <w:rPr>
      <w:b/>
      <w:bCs/>
      <w:spacing w:val="1"/>
      <w:sz w:val="21"/>
      <w:szCs w:val="21"/>
    </w:rPr>
  </w:style>
  <w:style w:type="paragraph" w:customStyle="1" w:styleId="26">
    <w:name w:val="Heading #3"/>
    <w:basedOn w:val="1"/>
    <w:link w:val="170"/>
    <w:uiPriority w:val="0"/>
    <w:pPr>
      <w:widowControl w:val="0"/>
      <w:shd w:val="clear" w:color="auto" w:fill="FFFFFF"/>
      <w:spacing w:before="180" w:after="180" w:line="240" w:lineRule="atLeast"/>
      <w:ind w:firstLine="460"/>
      <w:jc w:val="both"/>
      <w:outlineLvl w:val="2"/>
    </w:pPr>
    <w:rPr>
      <w:b/>
      <w:bCs/>
      <w:spacing w:val="1"/>
      <w:sz w:val="20"/>
      <w:szCs w:val="20"/>
    </w:rPr>
  </w:style>
  <w:style w:type="paragraph" w:customStyle="1" w:styleId="27">
    <w:name w:val="Header or footer (2)"/>
    <w:basedOn w:val="1"/>
    <w:link w:val="171"/>
    <w:uiPriority w:val="0"/>
    <w:pPr>
      <w:widowControl w:val="0"/>
      <w:shd w:val="clear" w:color="auto" w:fill="FFFFFF"/>
      <w:spacing w:line="240" w:lineRule="atLeast"/>
    </w:pPr>
    <w:rPr>
      <w:spacing w:val="4"/>
      <w:sz w:val="19"/>
      <w:szCs w:val="19"/>
      <w:lang/>
    </w:rPr>
  </w:style>
  <w:style w:type="paragraph" w:customStyle="1" w:styleId="28">
    <w:name w:val="Body text (9)"/>
    <w:basedOn w:val="1"/>
    <w:link w:val="173"/>
    <w:uiPriority w:val="0"/>
    <w:pPr>
      <w:widowControl w:val="0"/>
      <w:shd w:val="clear" w:color="auto" w:fill="FFFFFF"/>
      <w:spacing w:before="1020" w:line="240" w:lineRule="atLeast"/>
    </w:pPr>
    <w:rPr>
      <w:rFonts w:ascii="Constantia" w:hAnsi="Constantia"/>
      <w:sz w:val="17"/>
      <w:szCs w:val="17"/>
      <w:lang/>
    </w:rPr>
  </w:style>
  <w:style w:type="paragraph" w:customStyle="1" w:styleId="29">
    <w:name w:val="Body text (10)"/>
    <w:basedOn w:val="1"/>
    <w:link w:val="174"/>
    <w:uiPriority w:val="0"/>
    <w:pPr>
      <w:widowControl w:val="0"/>
      <w:shd w:val="clear" w:color="auto" w:fill="FFFFFF"/>
      <w:spacing w:line="279" w:lineRule="exact"/>
      <w:ind w:hanging="920"/>
    </w:pPr>
    <w:rPr>
      <w:b/>
      <w:bCs/>
      <w:sz w:val="21"/>
      <w:szCs w:val="21"/>
    </w:rPr>
  </w:style>
  <w:style w:type="paragraph" w:customStyle="1" w:styleId="30">
    <w:name w:val="Table of contents"/>
    <w:basedOn w:val="1"/>
    <w:link w:val="185"/>
    <w:uiPriority w:val="0"/>
    <w:pPr>
      <w:widowControl w:val="0"/>
      <w:shd w:val="clear" w:color="auto" w:fill="FFFFFF"/>
      <w:spacing w:before="120" w:line="298" w:lineRule="exact"/>
      <w:jc w:val="both"/>
    </w:pPr>
    <w:rPr>
      <w:sz w:val="20"/>
      <w:szCs w:val="20"/>
    </w:rPr>
  </w:style>
  <w:style w:type="paragraph" w:customStyle="1" w:styleId="31">
    <w:name w:val="Heading #3 (2)"/>
    <w:basedOn w:val="1"/>
    <w:link w:val="189"/>
    <w:uiPriority w:val="0"/>
    <w:pPr>
      <w:widowControl w:val="0"/>
      <w:shd w:val="clear" w:color="auto" w:fill="FFFFFF"/>
      <w:spacing w:before="180" w:line="494" w:lineRule="exact"/>
      <w:ind w:firstLine="520"/>
      <w:jc w:val="both"/>
      <w:outlineLvl w:val="2"/>
    </w:pPr>
    <w:rPr>
      <w:b/>
      <w:bCs/>
      <w:spacing w:val="-2"/>
      <w:sz w:val="20"/>
      <w:szCs w:val="20"/>
    </w:rPr>
  </w:style>
  <w:style w:type="paragraph" w:customStyle="1" w:styleId="32">
    <w:name w:val="Heading #2 (2)"/>
    <w:basedOn w:val="1"/>
    <w:link w:val="191"/>
    <w:uiPriority w:val="0"/>
    <w:pPr>
      <w:widowControl w:val="0"/>
      <w:shd w:val="clear" w:color="auto" w:fill="FFFFFF"/>
      <w:spacing w:line="240" w:lineRule="atLeast"/>
      <w:outlineLvl w:val="1"/>
    </w:pPr>
    <w:rPr>
      <w:i/>
      <w:iCs/>
      <w:spacing w:val="28"/>
      <w:sz w:val="20"/>
      <w:szCs w:val="20"/>
      <w:lang/>
    </w:rPr>
  </w:style>
  <w:style w:type="paragraph" w:customStyle="1" w:styleId="33">
    <w:name w:val="Table of contents (2)"/>
    <w:basedOn w:val="1"/>
    <w:link w:val="201"/>
    <w:uiPriority w:val="0"/>
    <w:pPr>
      <w:widowControl w:val="0"/>
      <w:shd w:val="clear" w:color="auto" w:fill="FFFFFF"/>
      <w:spacing w:after="180" w:line="278" w:lineRule="exact"/>
      <w:jc w:val="both"/>
    </w:pPr>
    <w:rPr>
      <w:sz w:val="20"/>
      <w:szCs w:val="20"/>
    </w:rPr>
  </w:style>
  <w:style w:type="paragraph" w:customStyle="1" w:styleId="34">
    <w:name w:val="Body text (11)"/>
    <w:basedOn w:val="1"/>
    <w:link w:val="204"/>
    <w:uiPriority w:val="0"/>
    <w:pPr>
      <w:widowControl w:val="0"/>
      <w:shd w:val="clear" w:color="auto" w:fill="FFFFFF"/>
      <w:spacing w:before="240" w:after="240" w:line="240" w:lineRule="atLeast"/>
      <w:ind w:firstLine="500"/>
      <w:jc w:val="both"/>
    </w:pPr>
    <w:rPr>
      <w:b/>
      <w:bCs/>
      <w:spacing w:val="-5"/>
      <w:sz w:val="20"/>
      <w:szCs w:val="20"/>
    </w:rPr>
  </w:style>
  <w:style w:type="paragraph" w:customStyle="1" w:styleId="35">
    <w:name w:val="Body text (12)"/>
    <w:basedOn w:val="1"/>
    <w:link w:val="205"/>
    <w:uiPriority w:val="0"/>
    <w:pPr>
      <w:widowControl w:val="0"/>
      <w:shd w:val="clear" w:color="auto" w:fill="FFFFFF"/>
      <w:spacing w:line="216" w:lineRule="exact"/>
      <w:jc w:val="both"/>
    </w:pPr>
    <w:rPr>
      <w:b/>
      <w:bCs/>
      <w:i/>
      <w:iCs/>
      <w:sz w:val="20"/>
      <w:szCs w:val="20"/>
    </w:rPr>
  </w:style>
  <w:style w:type="paragraph" w:customStyle="1" w:styleId="36">
    <w:name w:val="Body text (13)"/>
    <w:basedOn w:val="1"/>
    <w:link w:val="206"/>
    <w:uiPriority w:val="0"/>
    <w:pPr>
      <w:widowControl w:val="0"/>
      <w:shd w:val="clear" w:color="auto" w:fill="FFFFFF"/>
      <w:spacing w:line="216" w:lineRule="exact"/>
      <w:jc w:val="both"/>
    </w:pPr>
    <w:rPr>
      <w:b/>
      <w:bCs/>
      <w:sz w:val="15"/>
      <w:szCs w:val="15"/>
    </w:rPr>
  </w:style>
  <w:style w:type="paragraph" w:customStyle="1" w:styleId="37">
    <w:name w:val="Body text (14)"/>
    <w:basedOn w:val="1"/>
    <w:link w:val="208"/>
    <w:uiPriority w:val="0"/>
    <w:pPr>
      <w:widowControl w:val="0"/>
      <w:shd w:val="clear" w:color="auto" w:fill="FFFFFF"/>
      <w:spacing w:after="240" w:line="240" w:lineRule="atLeast"/>
      <w:jc w:val="both"/>
    </w:pPr>
    <w:rPr>
      <w:rFonts w:ascii="Corbel" w:hAnsi="Corbel"/>
      <w:sz w:val="20"/>
      <w:szCs w:val="20"/>
    </w:rPr>
  </w:style>
  <w:style w:type="paragraph" w:customStyle="1" w:styleId="38">
    <w:name w:val="Table caption (2)"/>
    <w:basedOn w:val="1"/>
    <w:link w:val="210"/>
    <w:uiPriority w:val="0"/>
    <w:pPr>
      <w:widowControl w:val="0"/>
      <w:shd w:val="clear" w:color="auto" w:fill="FFFFFF"/>
      <w:spacing w:after="120" w:line="240" w:lineRule="atLeast"/>
    </w:pPr>
    <w:rPr>
      <w:b/>
      <w:bCs/>
      <w:spacing w:val="-4"/>
      <w:sz w:val="19"/>
      <w:szCs w:val="19"/>
    </w:rPr>
  </w:style>
  <w:style w:type="paragraph" w:customStyle="1" w:styleId="39">
    <w:name w:val="Table caption (3)"/>
    <w:basedOn w:val="1"/>
    <w:link w:val="211"/>
    <w:uiPriority w:val="0"/>
    <w:pPr>
      <w:widowControl w:val="0"/>
      <w:shd w:val="clear" w:color="auto" w:fill="FFFFFF"/>
      <w:spacing w:before="120" w:line="240" w:lineRule="atLeast"/>
      <w:jc w:val="both"/>
    </w:pPr>
    <w:rPr>
      <w:rFonts w:ascii="Corbel" w:hAnsi="Corbel"/>
      <w:i/>
      <w:iCs/>
      <w:spacing w:val="6"/>
      <w:sz w:val="12"/>
      <w:szCs w:val="12"/>
    </w:rPr>
  </w:style>
  <w:style w:type="paragraph" w:customStyle="1" w:styleId="40">
    <w:name w:val="Body text (15)1"/>
    <w:basedOn w:val="1"/>
    <w:link w:val="213"/>
    <w:uiPriority w:val="0"/>
    <w:pPr>
      <w:widowControl w:val="0"/>
      <w:shd w:val="clear" w:color="auto" w:fill="FFFFFF"/>
      <w:spacing w:line="240" w:lineRule="atLeast"/>
    </w:pPr>
    <w:rPr>
      <w:b/>
      <w:bCs/>
      <w:spacing w:val="-4"/>
      <w:sz w:val="19"/>
      <w:szCs w:val="19"/>
    </w:rPr>
  </w:style>
  <w:style w:type="paragraph" w:customStyle="1" w:styleId="41">
    <w:name w:val="Table caption"/>
    <w:basedOn w:val="1"/>
    <w:link w:val="214"/>
    <w:uiPriority w:val="0"/>
    <w:pPr>
      <w:widowControl w:val="0"/>
      <w:shd w:val="clear" w:color="auto" w:fill="FFFFFF"/>
      <w:spacing w:line="240" w:lineRule="atLeast"/>
    </w:pPr>
    <w:rPr>
      <w:b/>
      <w:bCs/>
      <w:i/>
      <w:iCs/>
      <w:sz w:val="18"/>
      <w:szCs w:val="18"/>
    </w:rPr>
  </w:style>
  <w:style w:type="paragraph" w:customStyle="1" w:styleId="42">
    <w:name w:val="Table caption (4)"/>
    <w:basedOn w:val="1"/>
    <w:link w:val="216"/>
    <w:uiPriority w:val="0"/>
    <w:pPr>
      <w:widowControl w:val="0"/>
      <w:shd w:val="clear" w:color="auto" w:fill="FFFFFF"/>
      <w:spacing w:line="240" w:lineRule="atLeast"/>
    </w:pPr>
    <w:rPr>
      <w:i/>
      <w:iCs/>
      <w:sz w:val="20"/>
      <w:szCs w:val="20"/>
    </w:rPr>
  </w:style>
  <w:style w:type="paragraph" w:customStyle="1" w:styleId="43">
    <w:name w:val="Body text (16)"/>
    <w:basedOn w:val="1"/>
    <w:link w:val="228"/>
    <w:uiPriority w:val="0"/>
    <w:pPr>
      <w:widowControl w:val="0"/>
      <w:shd w:val="clear" w:color="auto" w:fill="FFFFFF"/>
      <w:spacing w:after="480" w:line="240" w:lineRule="atLeast"/>
      <w:jc w:val="both"/>
    </w:pPr>
    <w:rPr>
      <w:sz w:val="21"/>
      <w:szCs w:val="21"/>
    </w:rPr>
  </w:style>
  <w:style w:type="paragraph" w:customStyle="1" w:styleId="44">
    <w:name w:val="Body text (17)"/>
    <w:basedOn w:val="1"/>
    <w:link w:val="230"/>
    <w:uiPriority w:val="0"/>
    <w:pPr>
      <w:widowControl w:val="0"/>
      <w:shd w:val="clear" w:color="auto" w:fill="FFFFFF"/>
      <w:spacing w:line="240" w:lineRule="atLeast"/>
    </w:pPr>
    <w:rPr>
      <w:i/>
      <w:iCs/>
      <w:spacing w:val="-79"/>
      <w:sz w:val="42"/>
      <w:szCs w:val="42"/>
      <w:lang/>
    </w:rPr>
  </w:style>
  <w:style w:type="paragraph" w:customStyle="1" w:styleId="45">
    <w:name w:val="Body text (18)"/>
    <w:basedOn w:val="1"/>
    <w:link w:val="233"/>
    <w:uiPriority w:val="0"/>
    <w:pPr>
      <w:widowControl w:val="0"/>
      <w:shd w:val="clear" w:color="auto" w:fill="FFFFFF"/>
      <w:spacing w:line="240" w:lineRule="atLeast"/>
      <w:jc w:val="both"/>
    </w:pPr>
    <w:rPr>
      <w:i/>
      <w:iCs/>
      <w:spacing w:val="-38"/>
      <w:sz w:val="30"/>
      <w:szCs w:val="30"/>
    </w:rPr>
  </w:style>
  <w:style w:type="paragraph" w:customStyle="1" w:styleId="46">
    <w:name w:val="Table of contents (3)"/>
    <w:basedOn w:val="1"/>
    <w:link w:val="235"/>
    <w:uiPriority w:val="0"/>
    <w:pPr>
      <w:widowControl w:val="0"/>
      <w:shd w:val="clear" w:color="auto" w:fill="FFFFFF"/>
      <w:spacing w:after="480" w:line="240" w:lineRule="atLeast"/>
      <w:jc w:val="both"/>
    </w:pPr>
    <w:rPr>
      <w:rFonts w:ascii="Verdana" w:hAnsi="Verdana"/>
      <w:sz w:val="34"/>
      <w:szCs w:val="34"/>
    </w:rPr>
  </w:style>
  <w:style w:type="paragraph" w:customStyle="1" w:styleId="47">
    <w:name w:val="Table of contents (4)"/>
    <w:basedOn w:val="1"/>
    <w:link w:val="237"/>
    <w:uiPriority w:val="0"/>
    <w:pPr>
      <w:widowControl w:val="0"/>
      <w:shd w:val="clear" w:color="auto" w:fill="FFFFFF"/>
      <w:spacing w:after="780" w:line="240" w:lineRule="atLeast"/>
      <w:jc w:val="both"/>
    </w:pPr>
    <w:rPr>
      <w:spacing w:val="2"/>
      <w:sz w:val="20"/>
      <w:szCs w:val="20"/>
    </w:rPr>
  </w:style>
  <w:style w:type="paragraph" w:customStyle="1" w:styleId="48">
    <w:name w:val="Table of contents (5)"/>
    <w:basedOn w:val="1"/>
    <w:link w:val="238"/>
    <w:uiPriority w:val="0"/>
    <w:pPr>
      <w:widowControl w:val="0"/>
      <w:shd w:val="clear" w:color="auto" w:fill="FFFFFF"/>
      <w:spacing w:line="240" w:lineRule="atLeast"/>
      <w:jc w:val="both"/>
    </w:pPr>
    <w:rPr>
      <w:i/>
      <w:iCs/>
      <w:spacing w:val="-79"/>
      <w:sz w:val="42"/>
      <w:szCs w:val="42"/>
    </w:rPr>
  </w:style>
  <w:style w:type="paragraph" w:customStyle="1" w:styleId="49">
    <w:name w:val="Heading #1 (2)"/>
    <w:basedOn w:val="1"/>
    <w:link w:val="246"/>
    <w:uiPriority w:val="0"/>
    <w:pPr>
      <w:widowControl w:val="0"/>
      <w:shd w:val="clear" w:color="auto" w:fill="FFFFFF"/>
      <w:spacing w:before="420" w:after="720" w:line="240" w:lineRule="atLeast"/>
      <w:jc w:val="both"/>
      <w:outlineLvl w:val="0"/>
    </w:pPr>
    <w:rPr>
      <w:spacing w:val="-5"/>
      <w:sz w:val="110"/>
      <w:szCs w:val="110"/>
    </w:rPr>
  </w:style>
  <w:style w:type="paragraph" w:customStyle="1" w:styleId="50">
    <w:name w:val="Header or footer (3)"/>
    <w:basedOn w:val="1"/>
    <w:link w:val="247"/>
    <w:uiPriority w:val="0"/>
    <w:pPr>
      <w:widowControl w:val="0"/>
      <w:shd w:val="clear" w:color="auto" w:fill="FFFFFF"/>
      <w:spacing w:line="240" w:lineRule="atLeast"/>
    </w:pPr>
    <w:rPr>
      <w:rFonts w:ascii="Verdana" w:hAnsi="Verdana"/>
      <w:sz w:val="8"/>
      <w:szCs w:val="8"/>
      <w:lang/>
    </w:rPr>
  </w:style>
  <w:style w:type="paragraph" w:customStyle="1" w:styleId="51">
    <w:name w:val="Header or footer (4)"/>
    <w:basedOn w:val="1"/>
    <w:link w:val="248"/>
    <w:uiPriority w:val="0"/>
    <w:pPr>
      <w:widowControl w:val="0"/>
      <w:shd w:val="clear" w:color="auto" w:fill="FFFFFF"/>
      <w:spacing w:line="240" w:lineRule="atLeast"/>
    </w:pPr>
    <w:rPr>
      <w:rFonts w:ascii="Verdana" w:hAnsi="Verdana"/>
      <w:i/>
      <w:iCs/>
      <w:sz w:val="20"/>
      <w:szCs w:val="20"/>
      <w:lang/>
    </w:rPr>
  </w:style>
  <w:style w:type="paragraph" w:customStyle="1" w:styleId="52">
    <w:name w:val="Body text (19)"/>
    <w:basedOn w:val="1"/>
    <w:link w:val="249"/>
    <w:uiPriority w:val="0"/>
    <w:pPr>
      <w:widowControl w:val="0"/>
      <w:shd w:val="clear" w:color="auto" w:fill="FFFFFF"/>
      <w:spacing w:after="540" w:line="240" w:lineRule="atLeast"/>
      <w:jc w:val="both"/>
    </w:pPr>
    <w:rPr>
      <w:spacing w:val="1000"/>
      <w:w w:val="200"/>
      <w:sz w:val="23"/>
      <w:szCs w:val="23"/>
    </w:rPr>
  </w:style>
  <w:style w:type="paragraph" w:customStyle="1" w:styleId="53">
    <w:name w:val="Body text (20)"/>
    <w:basedOn w:val="1"/>
    <w:link w:val="251"/>
    <w:uiPriority w:val="0"/>
    <w:pPr>
      <w:widowControl w:val="0"/>
      <w:shd w:val="clear" w:color="auto" w:fill="FFFFFF"/>
      <w:spacing w:before="240" w:line="240" w:lineRule="atLeast"/>
      <w:jc w:val="both"/>
    </w:pPr>
    <w:rPr>
      <w:spacing w:val="-10"/>
      <w:w w:val="150"/>
      <w:sz w:val="20"/>
      <w:szCs w:val="20"/>
    </w:rPr>
  </w:style>
  <w:style w:type="paragraph" w:customStyle="1" w:styleId="54">
    <w:name w:val="Body text (21)"/>
    <w:basedOn w:val="1"/>
    <w:link w:val="255"/>
    <w:uiPriority w:val="0"/>
    <w:pPr>
      <w:widowControl w:val="0"/>
      <w:shd w:val="clear" w:color="auto" w:fill="FFFFFF"/>
      <w:spacing w:before="240" w:line="240" w:lineRule="atLeast"/>
    </w:pPr>
    <w:rPr>
      <w:rFonts w:ascii="Verdana" w:hAnsi="Verdana"/>
      <w:i/>
      <w:iCs/>
      <w:sz w:val="34"/>
      <w:szCs w:val="34"/>
      <w:lang/>
    </w:rPr>
  </w:style>
  <w:style w:type="paragraph" w:customStyle="1" w:styleId="55">
    <w:name w:val="Body text (22)"/>
    <w:basedOn w:val="1"/>
    <w:link w:val="256"/>
    <w:uiPriority w:val="0"/>
    <w:pPr>
      <w:widowControl w:val="0"/>
      <w:shd w:val="clear" w:color="auto" w:fill="FFFFFF"/>
      <w:spacing w:after="240" w:line="240" w:lineRule="atLeast"/>
    </w:pPr>
    <w:rPr>
      <w:rFonts w:ascii="Verdana" w:hAnsi="Verdana"/>
      <w:sz w:val="20"/>
      <w:szCs w:val="20"/>
      <w:lang/>
    </w:rPr>
  </w:style>
  <w:style w:type="paragraph" w:customStyle="1" w:styleId="56">
    <w:name w:val="Body text (23)"/>
    <w:basedOn w:val="1"/>
    <w:link w:val="257"/>
    <w:uiPriority w:val="0"/>
    <w:pPr>
      <w:widowControl w:val="0"/>
      <w:shd w:val="clear" w:color="auto" w:fill="FFFFFF"/>
      <w:spacing w:before="240" w:line="240" w:lineRule="atLeast"/>
    </w:pPr>
    <w:rPr>
      <w:rFonts w:ascii="MS Mincho" w:eastAsia="MS Mincho"/>
      <w:sz w:val="31"/>
      <w:szCs w:val="31"/>
      <w:lang/>
    </w:rPr>
  </w:style>
  <w:style w:type="paragraph" w:customStyle="1" w:styleId="57">
    <w:name w:val="Heading #4"/>
    <w:basedOn w:val="1"/>
    <w:link w:val="258"/>
    <w:uiPriority w:val="0"/>
    <w:pPr>
      <w:widowControl w:val="0"/>
      <w:shd w:val="clear" w:color="auto" w:fill="FFFFFF"/>
      <w:spacing w:before="960" w:after="720" w:line="240" w:lineRule="atLeast"/>
      <w:jc w:val="center"/>
      <w:outlineLvl w:val="3"/>
    </w:pPr>
    <w:rPr>
      <w:b/>
      <w:bCs/>
      <w:spacing w:val="7"/>
      <w:sz w:val="109"/>
      <w:szCs w:val="109"/>
    </w:rPr>
  </w:style>
  <w:style w:type="paragraph" w:customStyle="1" w:styleId="58">
    <w:name w:val="Body text (24)"/>
    <w:basedOn w:val="1"/>
    <w:link w:val="259"/>
    <w:uiPriority w:val="0"/>
    <w:pPr>
      <w:widowControl w:val="0"/>
      <w:shd w:val="clear" w:color="auto" w:fill="FFFFFF"/>
      <w:spacing w:line="240" w:lineRule="atLeast"/>
    </w:pPr>
    <w:rPr>
      <w:i/>
      <w:iCs/>
      <w:sz w:val="47"/>
      <w:szCs w:val="47"/>
      <w:lang/>
    </w:rPr>
  </w:style>
  <w:style w:type="paragraph" w:customStyle="1" w:styleId="59">
    <w:name w:val="Body text (25)"/>
    <w:basedOn w:val="1"/>
    <w:link w:val="260"/>
    <w:uiPriority w:val="0"/>
    <w:pPr>
      <w:widowControl w:val="0"/>
      <w:shd w:val="clear" w:color="auto" w:fill="FFFFFF"/>
      <w:spacing w:before="780" w:after="480" w:line="240" w:lineRule="atLeast"/>
      <w:jc w:val="right"/>
    </w:pPr>
    <w:rPr>
      <w:i/>
      <w:iCs/>
      <w:spacing w:val="-2"/>
      <w:sz w:val="110"/>
      <w:szCs w:val="110"/>
    </w:rPr>
  </w:style>
  <w:style w:type="paragraph" w:customStyle="1" w:styleId="60">
    <w:name w:val="Body text (26)"/>
    <w:basedOn w:val="1"/>
    <w:link w:val="263"/>
    <w:uiPriority w:val="0"/>
    <w:pPr>
      <w:widowControl w:val="0"/>
      <w:shd w:val="clear" w:color="auto" w:fill="FFFFFF"/>
      <w:spacing w:before="240" w:after="2520" w:line="240" w:lineRule="atLeast"/>
      <w:jc w:val="both"/>
    </w:pPr>
    <w:rPr>
      <w:b/>
      <w:bCs/>
      <w:spacing w:val="27"/>
      <w:sz w:val="116"/>
      <w:szCs w:val="116"/>
    </w:rPr>
  </w:style>
  <w:style w:type="paragraph" w:customStyle="1" w:styleId="61">
    <w:name w:val="Body text (27)1"/>
    <w:basedOn w:val="1"/>
    <w:link w:val="264"/>
    <w:uiPriority w:val="0"/>
    <w:pPr>
      <w:widowControl w:val="0"/>
      <w:shd w:val="clear" w:color="auto" w:fill="FFFFFF"/>
      <w:spacing w:before="180" w:after="600" w:line="240" w:lineRule="atLeast"/>
      <w:jc w:val="both"/>
    </w:pPr>
    <w:rPr>
      <w:spacing w:val="13"/>
      <w:sz w:val="91"/>
      <w:szCs w:val="91"/>
    </w:rPr>
  </w:style>
  <w:style w:type="paragraph" w:customStyle="1" w:styleId="62">
    <w:name w:val="Body text (28)"/>
    <w:basedOn w:val="1"/>
    <w:link w:val="266"/>
    <w:uiPriority w:val="0"/>
    <w:pPr>
      <w:widowControl w:val="0"/>
      <w:shd w:val="clear" w:color="auto" w:fill="FFFFFF"/>
      <w:spacing w:before="180" w:line="240" w:lineRule="atLeast"/>
      <w:jc w:val="both"/>
    </w:pPr>
    <w:rPr>
      <w:spacing w:val="48"/>
      <w:sz w:val="76"/>
      <w:szCs w:val="76"/>
    </w:rPr>
  </w:style>
  <w:style w:type="paragraph" w:customStyle="1" w:styleId="63">
    <w:name w:val="Body text (29)"/>
    <w:basedOn w:val="1"/>
    <w:link w:val="272"/>
    <w:uiPriority w:val="0"/>
    <w:pPr>
      <w:widowControl w:val="0"/>
      <w:shd w:val="clear" w:color="auto" w:fill="FFFFFF"/>
      <w:spacing w:before="180" w:line="240" w:lineRule="atLeast"/>
      <w:jc w:val="both"/>
    </w:pPr>
    <w:rPr>
      <w:spacing w:val="2"/>
      <w:sz w:val="20"/>
      <w:szCs w:val="20"/>
      <w:lang/>
    </w:rPr>
  </w:style>
  <w:style w:type="paragraph" w:customStyle="1" w:styleId="64">
    <w:name w:val="Body text (30)"/>
    <w:basedOn w:val="1"/>
    <w:link w:val="276"/>
    <w:uiPriority w:val="0"/>
    <w:pPr>
      <w:widowControl w:val="0"/>
      <w:shd w:val="clear" w:color="auto" w:fill="FFFFFF"/>
      <w:spacing w:before="1560" w:after="240" w:line="240" w:lineRule="atLeast"/>
      <w:jc w:val="center"/>
    </w:pPr>
    <w:rPr>
      <w:spacing w:val="14"/>
      <w:sz w:val="106"/>
      <w:szCs w:val="106"/>
    </w:rPr>
  </w:style>
  <w:style w:type="paragraph" w:customStyle="1" w:styleId="65">
    <w:name w:val="Body text (31)"/>
    <w:basedOn w:val="1"/>
    <w:link w:val="279"/>
    <w:uiPriority w:val="0"/>
    <w:pPr>
      <w:widowControl w:val="0"/>
      <w:shd w:val="clear" w:color="auto" w:fill="FFFFFF"/>
      <w:spacing w:line="240" w:lineRule="atLeast"/>
    </w:pPr>
    <w:rPr>
      <w:spacing w:val="73"/>
      <w:sz w:val="20"/>
      <w:szCs w:val="20"/>
      <w:lang/>
    </w:rPr>
  </w:style>
  <w:style w:type="paragraph" w:customStyle="1" w:styleId="66">
    <w:name w:val="Body text (32)"/>
    <w:basedOn w:val="1"/>
    <w:link w:val="284"/>
    <w:uiPriority w:val="0"/>
    <w:pPr>
      <w:widowControl w:val="0"/>
      <w:shd w:val="clear" w:color="auto" w:fill="FFFFFF"/>
      <w:spacing w:before="1380" w:line="240" w:lineRule="atLeast"/>
      <w:jc w:val="both"/>
    </w:pPr>
    <w:rPr>
      <w:sz w:val="36"/>
      <w:szCs w:val="36"/>
    </w:rPr>
  </w:style>
  <w:style w:type="paragraph" w:customStyle="1" w:styleId="67">
    <w:name w:val="Body text (33)"/>
    <w:basedOn w:val="1"/>
    <w:link w:val="287"/>
    <w:uiPriority w:val="0"/>
    <w:pPr>
      <w:widowControl w:val="0"/>
      <w:shd w:val="clear" w:color="auto" w:fill="FFFFFF"/>
      <w:spacing w:line="240" w:lineRule="atLeast"/>
    </w:pPr>
    <w:rPr>
      <w:sz w:val="36"/>
      <w:szCs w:val="36"/>
      <w:lang/>
    </w:rPr>
  </w:style>
  <w:style w:type="paragraph" w:customStyle="1" w:styleId="68">
    <w:name w:val="Heading #11"/>
    <w:basedOn w:val="1"/>
    <w:link w:val="295"/>
    <w:uiPriority w:val="0"/>
    <w:pPr>
      <w:widowControl w:val="0"/>
      <w:shd w:val="clear" w:color="auto" w:fill="FFFFFF"/>
      <w:spacing w:before="420" w:line="240" w:lineRule="atLeast"/>
      <w:jc w:val="both"/>
    </w:pPr>
    <w:rPr>
      <w:spacing w:val="11"/>
      <w:sz w:val="110"/>
      <w:szCs w:val="110"/>
    </w:rPr>
  </w:style>
  <w:style w:type="paragraph" w:customStyle="1" w:styleId="69">
    <w:name w:val="Table of contents (6)"/>
    <w:basedOn w:val="1"/>
    <w:link w:val="301"/>
    <w:uiPriority w:val="0"/>
    <w:pPr>
      <w:widowControl w:val="0"/>
      <w:shd w:val="clear" w:color="auto" w:fill="FFFFFF"/>
      <w:spacing w:after="240" w:line="240" w:lineRule="atLeast"/>
      <w:jc w:val="both"/>
    </w:pPr>
    <w:rPr>
      <w:i/>
      <w:iCs/>
      <w:spacing w:val="-2"/>
      <w:sz w:val="110"/>
      <w:szCs w:val="110"/>
    </w:rPr>
  </w:style>
  <w:style w:type="paragraph" w:customStyle="1" w:styleId="70">
    <w:name w:val="Table of contents (8)"/>
    <w:basedOn w:val="1"/>
    <w:link w:val="304"/>
    <w:uiPriority w:val="0"/>
    <w:pPr>
      <w:widowControl w:val="0"/>
      <w:shd w:val="clear" w:color="auto" w:fill="FFFFFF"/>
      <w:spacing w:before="240" w:line="240" w:lineRule="atLeast"/>
      <w:jc w:val="both"/>
    </w:pPr>
    <w:rPr>
      <w:i/>
      <w:iCs/>
      <w:sz w:val="30"/>
      <w:szCs w:val="30"/>
    </w:rPr>
  </w:style>
  <w:style w:type="paragraph" w:customStyle="1" w:styleId="71">
    <w:name w:val="Body text (37)"/>
    <w:basedOn w:val="1"/>
    <w:link w:val="308"/>
    <w:uiPriority w:val="0"/>
    <w:pPr>
      <w:widowControl w:val="0"/>
      <w:shd w:val="clear" w:color="auto" w:fill="FFFFFF"/>
      <w:spacing w:line="240" w:lineRule="atLeast"/>
    </w:pPr>
    <w:rPr>
      <w:rFonts w:ascii="Consolas" w:hAnsi="Consolas"/>
      <w:i/>
      <w:iCs/>
      <w:spacing w:val="-48"/>
      <w:sz w:val="25"/>
      <w:szCs w:val="25"/>
      <w:lang/>
    </w:rPr>
  </w:style>
  <w:style w:type="paragraph" w:customStyle="1" w:styleId="72">
    <w:name w:val="Heading #5"/>
    <w:basedOn w:val="1"/>
    <w:link w:val="309"/>
    <w:uiPriority w:val="0"/>
    <w:pPr>
      <w:widowControl w:val="0"/>
      <w:shd w:val="clear" w:color="auto" w:fill="FFFFFF"/>
      <w:spacing w:before="960" w:after="2520" w:line="240" w:lineRule="atLeast"/>
      <w:jc w:val="center"/>
      <w:outlineLvl w:val="4"/>
    </w:pPr>
    <w:rPr>
      <w:spacing w:val="11"/>
      <w:sz w:val="110"/>
      <w:szCs w:val="110"/>
    </w:rPr>
  </w:style>
  <w:style w:type="paragraph" w:customStyle="1" w:styleId="73">
    <w:name w:val="Heading #9"/>
    <w:basedOn w:val="1"/>
    <w:link w:val="310"/>
    <w:uiPriority w:val="0"/>
    <w:pPr>
      <w:widowControl w:val="0"/>
      <w:shd w:val="clear" w:color="auto" w:fill="FFFFFF"/>
      <w:spacing w:before="2520" w:after="3840" w:line="240" w:lineRule="atLeast"/>
      <w:outlineLvl w:val="8"/>
    </w:pPr>
    <w:rPr>
      <w:i/>
      <w:iCs/>
      <w:spacing w:val="-5"/>
      <w:sz w:val="97"/>
      <w:szCs w:val="97"/>
    </w:rPr>
  </w:style>
  <w:style w:type="paragraph" w:customStyle="1" w:styleId="74">
    <w:name w:val="Footnote (2)"/>
    <w:basedOn w:val="1"/>
    <w:link w:val="312"/>
    <w:uiPriority w:val="0"/>
    <w:pPr>
      <w:widowControl w:val="0"/>
      <w:shd w:val="clear" w:color="auto" w:fill="FFFFFF"/>
      <w:spacing w:line="240" w:lineRule="atLeast"/>
    </w:pPr>
    <w:rPr>
      <w:i/>
      <w:iCs/>
      <w:spacing w:val="-2"/>
      <w:sz w:val="97"/>
      <w:szCs w:val="97"/>
    </w:rPr>
  </w:style>
  <w:style w:type="paragraph" w:customStyle="1" w:styleId="75">
    <w:name w:val="Footnote1"/>
    <w:basedOn w:val="1"/>
    <w:link w:val="314"/>
    <w:uiPriority w:val="0"/>
    <w:pPr>
      <w:widowControl w:val="0"/>
      <w:shd w:val="clear" w:color="auto" w:fill="FFFFFF"/>
      <w:spacing w:line="1150" w:lineRule="exact"/>
    </w:pPr>
    <w:rPr>
      <w:spacing w:val="13"/>
      <w:sz w:val="91"/>
      <w:szCs w:val="91"/>
    </w:rPr>
  </w:style>
  <w:style w:type="paragraph" w:customStyle="1" w:styleId="76">
    <w:name w:val="Header or footer (5)"/>
    <w:basedOn w:val="1"/>
    <w:link w:val="316"/>
    <w:uiPriority w:val="0"/>
    <w:pPr>
      <w:widowControl w:val="0"/>
      <w:shd w:val="clear" w:color="auto" w:fill="FFFFFF"/>
      <w:spacing w:line="240" w:lineRule="atLeast"/>
    </w:pPr>
    <w:rPr>
      <w:spacing w:val="17"/>
      <w:sz w:val="104"/>
      <w:szCs w:val="104"/>
    </w:rPr>
  </w:style>
  <w:style w:type="paragraph" w:customStyle="1" w:styleId="77">
    <w:name w:val="Body text (36)"/>
    <w:basedOn w:val="1"/>
    <w:link w:val="318"/>
    <w:uiPriority w:val="0"/>
    <w:pPr>
      <w:widowControl w:val="0"/>
      <w:shd w:val="clear" w:color="auto" w:fill="FFFFFF"/>
      <w:spacing w:line="240" w:lineRule="atLeast"/>
    </w:pPr>
    <w:rPr>
      <w:w w:val="150"/>
      <w:sz w:val="16"/>
      <w:szCs w:val="16"/>
      <w:lang/>
    </w:rPr>
  </w:style>
  <w:style w:type="paragraph" w:customStyle="1" w:styleId="78">
    <w:name w:val="Body text (35)1"/>
    <w:basedOn w:val="1"/>
    <w:link w:val="319"/>
    <w:uiPriority w:val="0"/>
    <w:pPr>
      <w:widowControl w:val="0"/>
      <w:shd w:val="clear" w:color="auto" w:fill="FFFFFF"/>
      <w:spacing w:before="240" w:after="1380" w:line="240" w:lineRule="atLeast"/>
      <w:jc w:val="both"/>
    </w:pPr>
    <w:rPr>
      <w:spacing w:val="34"/>
      <w:sz w:val="77"/>
      <w:szCs w:val="77"/>
    </w:rPr>
  </w:style>
  <w:style w:type="paragraph" w:customStyle="1" w:styleId="79">
    <w:name w:val="Footnote (3)"/>
    <w:basedOn w:val="1"/>
    <w:link w:val="325"/>
    <w:uiPriority w:val="0"/>
    <w:pPr>
      <w:widowControl w:val="0"/>
      <w:shd w:val="clear" w:color="auto" w:fill="FFFFFF"/>
      <w:spacing w:before="180" w:line="240" w:lineRule="atLeast"/>
      <w:jc w:val="both"/>
    </w:pPr>
    <w:rPr>
      <w:i/>
      <w:iCs/>
      <w:spacing w:val="-38"/>
      <w:sz w:val="30"/>
      <w:szCs w:val="30"/>
    </w:rPr>
  </w:style>
  <w:style w:type="paragraph" w:customStyle="1" w:styleId="80">
    <w:name w:val="Footnote (6)"/>
    <w:basedOn w:val="1"/>
    <w:link w:val="327"/>
    <w:uiPriority w:val="0"/>
    <w:pPr>
      <w:widowControl w:val="0"/>
      <w:shd w:val="clear" w:color="auto" w:fill="FFFFFF"/>
      <w:spacing w:before="180" w:line="240" w:lineRule="atLeast"/>
      <w:jc w:val="both"/>
    </w:pPr>
    <w:rPr>
      <w:rFonts w:ascii="Consolas" w:hAnsi="Consolas"/>
      <w:b/>
      <w:bCs/>
      <w:i/>
      <w:iCs/>
      <w:sz w:val="20"/>
      <w:szCs w:val="20"/>
    </w:rPr>
  </w:style>
  <w:style w:type="paragraph" w:customStyle="1" w:styleId="81">
    <w:name w:val="Footnote (7)1"/>
    <w:basedOn w:val="1"/>
    <w:link w:val="329"/>
    <w:uiPriority w:val="0"/>
    <w:pPr>
      <w:widowControl w:val="0"/>
      <w:shd w:val="clear" w:color="auto" w:fill="FFFFFF"/>
      <w:spacing w:before="180" w:line="240" w:lineRule="atLeast"/>
      <w:jc w:val="both"/>
    </w:pPr>
    <w:rPr>
      <w:rFonts w:ascii="Gungsuh" w:eastAsia="Gungsuh"/>
      <w:spacing w:val="328"/>
      <w:sz w:val="27"/>
      <w:szCs w:val="27"/>
    </w:rPr>
  </w:style>
  <w:style w:type="paragraph" w:customStyle="1" w:styleId="82">
    <w:name w:val="Footnote (8)"/>
    <w:basedOn w:val="1"/>
    <w:link w:val="332"/>
    <w:uiPriority w:val="0"/>
    <w:pPr>
      <w:widowControl w:val="0"/>
      <w:shd w:val="clear" w:color="auto" w:fill="FFFFFF"/>
      <w:spacing w:before="180" w:line="240" w:lineRule="atLeast"/>
      <w:jc w:val="both"/>
    </w:pPr>
    <w:rPr>
      <w:i/>
      <w:iCs/>
      <w:spacing w:val="2"/>
      <w:sz w:val="29"/>
      <w:szCs w:val="29"/>
    </w:rPr>
  </w:style>
  <w:style w:type="paragraph" w:customStyle="1" w:styleId="83">
    <w:name w:val="Body text (38)"/>
    <w:basedOn w:val="1"/>
    <w:link w:val="334"/>
    <w:uiPriority w:val="0"/>
    <w:pPr>
      <w:widowControl w:val="0"/>
      <w:shd w:val="clear" w:color="auto" w:fill="FFFFFF"/>
      <w:spacing w:before="480" w:after="480" w:line="240" w:lineRule="atLeast"/>
    </w:pPr>
    <w:rPr>
      <w:rFonts w:ascii="Impact" w:hAnsi="Impact"/>
      <w:i/>
      <w:iCs/>
      <w:sz w:val="94"/>
      <w:szCs w:val="94"/>
      <w:lang/>
    </w:rPr>
  </w:style>
  <w:style w:type="paragraph" w:customStyle="1" w:styleId="84">
    <w:name w:val="Body text (39)"/>
    <w:basedOn w:val="1"/>
    <w:link w:val="336"/>
    <w:uiPriority w:val="0"/>
    <w:pPr>
      <w:widowControl w:val="0"/>
      <w:shd w:val="clear" w:color="auto" w:fill="FFFFFF"/>
      <w:spacing w:before="240" w:line="240" w:lineRule="atLeast"/>
      <w:jc w:val="both"/>
    </w:pPr>
    <w:rPr>
      <w:spacing w:val="24"/>
      <w:w w:val="150"/>
      <w:sz w:val="33"/>
      <w:szCs w:val="33"/>
    </w:rPr>
  </w:style>
  <w:style w:type="paragraph" w:customStyle="1" w:styleId="85">
    <w:name w:val="Body text (40)"/>
    <w:basedOn w:val="1"/>
    <w:link w:val="338"/>
    <w:uiPriority w:val="0"/>
    <w:pPr>
      <w:widowControl w:val="0"/>
      <w:shd w:val="clear" w:color="auto" w:fill="FFFFFF"/>
      <w:spacing w:line="240" w:lineRule="atLeast"/>
    </w:pPr>
    <w:rPr>
      <w:spacing w:val="115"/>
      <w:sz w:val="20"/>
      <w:szCs w:val="20"/>
    </w:rPr>
  </w:style>
  <w:style w:type="paragraph" w:customStyle="1" w:styleId="86">
    <w:name w:val="Footnote (9)"/>
    <w:basedOn w:val="1"/>
    <w:link w:val="341"/>
    <w:uiPriority w:val="0"/>
    <w:pPr>
      <w:widowControl w:val="0"/>
      <w:shd w:val="clear" w:color="auto" w:fill="FFFFFF"/>
      <w:spacing w:line="1130" w:lineRule="exact"/>
    </w:pPr>
    <w:rPr>
      <w:i/>
      <w:iCs/>
      <w:spacing w:val="-3"/>
      <w:sz w:val="98"/>
      <w:szCs w:val="98"/>
    </w:rPr>
  </w:style>
  <w:style w:type="paragraph" w:customStyle="1" w:styleId="87">
    <w:name w:val="Body text (41)"/>
    <w:basedOn w:val="1"/>
    <w:link w:val="346"/>
    <w:uiPriority w:val="0"/>
    <w:pPr>
      <w:widowControl w:val="0"/>
      <w:shd w:val="clear" w:color="auto" w:fill="FFFFFF"/>
      <w:spacing w:before="240" w:line="240" w:lineRule="atLeast"/>
    </w:pPr>
    <w:rPr>
      <w:rFonts w:ascii="Georgia" w:hAnsi="Georgia"/>
      <w:i/>
      <w:iCs/>
      <w:sz w:val="8"/>
      <w:szCs w:val="8"/>
    </w:rPr>
  </w:style>
  <w:style w:type="paragraph" w:customStyle="1" w:styleId="88">
    <w:name w:val="Header or footer (6)"/>
    <w:basedOn w:val="1"/>
    <w:link w:val="348"/>
    <w:uiPriority w:val="0"/>
    <w:pPr>
      <w:widowControl w:val="0"/>
      <w:shd w:val="clear" w:color="auto" w:fill="FFFFFF"/>
      <w:spacing w:line="240" w:lineRule="atLeast"/>
      <w:jc w:val="both"/>
    </w:pPr>
    <w:rPr>
      <w:rFonts w:ascii="Gungsuh" w:eastAsia="Gungsuh"/>
      <w:sz w:val="41"/>
      <w:szCs w:val="41"/>
    </w:rPr>
  </w:style>
  <w:style w:type="paragraph" w:customStyle="1" w:styleId="89">
    <w:name w:val="Body text (42)"/>
    <w:basedOn w:val="1"/>
    <w:link w:val="349"/>
    <w:uiPriority w:val="0"/>
    <w:pPr>
      <w:widowControl w:val="0"/>
      <w:shd w:val="clear" w:color="auto" w:fill="FFFFFF"/>
      <w:spacing w:after="240" w:line="240" w:lineRule="atLeast"/>
      <w:jc w:val="both"/>
    </w:pPr>
    <w:rPr>
      <w:rFonts w:ascii="Gungsuh" w:eastAsia="Gungsuh"/>
      <w:spacing w:val="328"/>
      <w:sz w:val="27"/>
      <w:szCs w:val="27"/>
    </w:rPr>
  </w:style>
  <w:style w:type="paragraph" w:customStyle="1" w:styleId="90">
    <w:name w:val="Footnote (10)"/>
    <w:basedOn w:val="1"/>
    <w:link w:val="356"/>
    <w:uiPriority w:val="0"/>
    <w:pPr>
      <w:widowControl w:val="0"/>
      <w:shd w:val="clear" w:color="auto" w:fill="FFFFFF"/>
      <w:spacing w:line="240" w:lineRule="atLeast"/>
    </w:pPr>
    <w:rPr>
      <w:b/>
      <w:bCs/>
      <w:spacing w:val="18"/>
      <w:sz w:val="97"/>
      <w:szCs w:val="97"/>
    </w:rPr>
  </w:style>
  <w:style w:type="paragraph" w:customStyle="1" w:styleId="91">
    <w:name w:val="Heading #7"/>
    <w:basedOn w:val="1"/>
    <w:link w:val="359"/>
    <w:uiPriority w:val="0"/>
    <w:pPr>
      <w:widowControl w:val="0"/>
      <w:shd w:val="clear" w:color="auto" w:fill="FFFFFF"/>
      <w:spacing w:after="5160" w:line="240" w:lineRule="atLeast"/>
      <w:jc w:val="both"/>
      <w:outlineLvl w:val="6"/>
    </w:pPr>
    <w:rPr>
      <w:spacing w:val="22"/>
      <w:sz w:val="108"/>
      <w:szCs w:val="108"/>
    </w:rPr>
  </w:style>
  <w:style w:type="paragraph" w:customStyle="1" w:styleId="92">
    <w:name w:val="Body text (43)"/>
    <w:basedOn w:val="1"/>
    <w:link w:val="360"/>
    <w:uiPriority w:val="0"/>
    <w:pPr>
      <w:widowControl w:val="0"/>
      <w:shd w:val="clear" w:color="auto" w:fill="FFFFFF"/>
      <w:spacing w:before="4320" w:line="240" w:lineRule="atLeast"/>
    </w:pPr>
    <w:rPr>
      <w:i/>
      <w:iCs/>
      <w:spacing w:val="-3"/>
      <w:sz w:val="98"/>
      <w:szCs w:val="98"/>
    </w:rPr>
  </w:style>
  <w:style w:type="paragraph" w:customStyle="1" w:styleId="93">
    <w:name w:val="Footnote (11)"/>
    <w:basedOn w:val="1"/>
    <w:link w:val="362"/>
    <w:uiPriority w:val="0"/>
    <w:pPr>
      <w:widowControl w:val="0"/>
      <w:shd w:val="clear" w:color="auto" w:fill="FFFFFF"/>
      <w:spacing w:before="180" w:line="240" w:lineRule="atLeast"/>
      <w:jc w:val="both"/>
    </w:pPr>
    <w:rPr>
      <w:i/>
      <w:iCs/>
      <w:sz w:val="36"/>
      <w:szCs w:val="36"/>
    </w:rPr>
  </w:style>
  <w:style w:type="paragraph" w:customStyle="1" w:styleId="94">
    <w:name w:val="Body text (44)"/>
    <w:basedOn w:val="1"/>
    <w:link w:val="363"/>
    <w:uiPriority w:val="0"/>
    <w:pPr>
      <w:widowControl w:val="0"/>
      <w:shd w:val="clear" w:color="auto" w:fill="FFFFFF"/>
      <w:spacing w:line="240" w:lineRule="atLeast"/>
      <w:jc w:val="both"/>
    </w:pPr>
    <w:rPr>
      <w:rFonts w:ascii="AngsanaUPC" w:hAnsi="AngsanaUPC"/>
      <w:spacing w:val="-16"/>
      <w:sz w:val="55"/>
      <w:szCs w:val="55"/>
    </w:rPr>
  </w:style>
  <w:style w:type="paragraph" w:customStyle="1" w:styleId="95">
    <w:name w:val="Body text (45)"/>
    <w:basedOn w:val="1"/>
    <w:link w:val="365"/>
    <w:uiPriority w:val="0"/>
    <w:pPr>
      <w:widowControl w:val="0"/>
      <w:shd w:val="clear" w:color="auto" w:fill="FFFFFF"/>
      <w:spacing w:line="240" w:lineRule="atLeast"/>
    </w:pPr>
    <w:rPr>
      <w:rFonts w:ascii="Georgia" w:hAnsi="Georgia"/>
      <w:b/>
      <w:bCs/>
      <w:sz w:val="21"/>
      <w:szCs w:val="21"/>
    </w:rPr>
  </w:style>
  <w:style w:type="paragraph" w:customStyle="1" w:styleId="96">
    <w:name w:val="Body text (46)"/>
    <w:basedOn w:val="1"/>
    <w:link w:val="366"/>
    <w:uiPriority w:val="0"/>
    <w:pPr>
      <w:widowControl w:val="0"/>
      <w:shd w:val="clear" w:color="auto" w:fill="FFFFFF"/>
      <w:spacing w:line="240" w:lineRule="atLeast"/>
    </w:pPr>
    <w:rPr>
      <w:rFonts w:ascii="Bookman Old Style" w:hAnsi="Bookman Old Style"/>
      <w:i/>
      <w:iCs/>
      <w:sz w:val="13"/>
      <w:szCs w:val="13"/>
      <w:lang/>
    </w:rPr>
  </w:style>
  <w:style w:type="paragraph" w:customStyle="1" w:styleId="97">
    <w:name w:val="Body text (48)"/>
    <w:basedOn w:val="1"/>
    <w:link w:val="370"/>
    <w:uiPriority w:val="0"/>
    <w:pPr>
      <w:widowControl w:val="0"/>
      <w:shd w:val="clear" w:color="auto" w:fill="FFFFFF"/>
      <w:spacing w:before="420" w:after="180" w:line="240" w:lineRule="atLeast"/>
      <w:jc w:val="both"/>
    </w:pPr>
    <w:rPr>
      <w:rFonts w:ascii="Georgia" w:hAnsi="Georgia"/>
      <w:sz w:val="20"/>
      <w:szCs w:val="20"/>
    </w:rPr>
  </w:style>
  <w:style w:type="paragraph" w:customStyle="1" w:styleId="98">
    <w:name w:val="Body text (47)"/>
    <w:basedOn w:val="1"/>
    <w:link w:val="375"/>
    <w:uiPriority w:val="0"/>
    <w:pPr>
      <w:widowControl w:val="0"/>
      <w:shd w:val="clear" w:color="auto" w:fill="FFFFFF"/>
      <w:spacing w:line="240" w:lineRule="atLeast"/>
    </w:pPr>
    <w:rPr>
      <w:rFonts w:ascii="AngsanaUPC" w:hAnsi="AngsanaUPC"/>
      <w:w w:val="150"/>
      <w:sz w:val="38"/>
      <w:szCs w:val="38"/>
      <w:lang/>
    </w:rPr>
  </w:style>
  <w:style w:type="paragraph" w:customStyle="1" w:styleId="99">
    <w:name w:val="Body text (49)"/>
    <w:basedOn w:val="1"/>
    <w:link w:val="376"/>
    <w:uiPriority w:val="0"/>
    <w:pPr>
      <w:widowControl w:val="0"/>
      <w:shd w:val="clear" w:color="auto" w:fill="FFFFFF"/>
      <w:spacing w:line="240" w:lineRule="atLeast"/>
      <w:jc w:val="both"/>
    </w:pPr>
    <w:rPr>
      <w:rFonts w:ascii="Georgia" w:hAnsi="Georgia"/>
      <w:sz w:val="20"/>
      <w:szCs w:val="20"/>
      <w:lang/>
    </w:rPr>
  </w:style>
  <w:style w:type="paragraph" w:customStyle="1" w:styleId="100">
    <w:name w:val="Body text (50)"/>
    <w:basedOn w:val="1"/>
    <w:link w:val="379"/>
    <w:uiPriority w:val="0"/>
    <w:pPr>
      <w:widowControl w:val="0"/>
      <w:shd w:val="clear" w:color="auto" w:fill="FFFFFF"/>
      <w:spacing w:before="360" w:after="180" w:line="240" w:lineRule="atLeast"/>
    </w:pPr>
    <w:rPr>
      <w:rFonts w:ascii="Consolas" w:hAnsi="Consolas"/>
      <w:b/>
      <w:bCs/>
      <w:i/>
      <w:iCs/>
      <w:sz w:val="14"/>
      <w:szCs w:val="14"/>
      <w:lang/>
    </w:rPr>
  </w:style>
  <w:style w:type="paragraph" w:customStyle="1" w:styleId="101">
    <w:name w:val="Footnote (12)"/>
    <w:basedOn w:val="1"/>
    <w:link w:val="380"/>
    <w:uiPriority w:val="0"/>
    <w:pPr>
      <w:widowControl w:val="0"/>
      <w:shd w:val="clear" w:color="auto" w:fill="FFFFFF"/>
      <w:spacing w:line="1150" w:lineRule="exact"/>
      <w:jc w:val="both"/>
    </w:pPr>
    <w:rPr>
      <w:b/>
      <w:bCs/>
      <w:spacing w:val="3"/>
      <w:sz w:val="80"/>
      <w:szCs w:val="80"/>
    </w:rPr>
  </w:style>
  <w:style w:type="paragraph" w:customStyle="1" w:styleId="102">
    <w:name w:val="Footnote (13)"/>
    <w:basedOn w:val="1"/>
    <w:link w:val="381"/>
    <w:uiPriority w:val="0"/>
    <w:pPr>
      <w:widowControl w:val="0"/>
      <w:shd w:val="clear" w:color="auto" w:fill="FFFFFF"/>
      <w:spacing w:line="1150" w:lineRule="exact"/>
      <w:jc w:val="both"/>
    </w:pPr>
    <w:rPr>
      <w:spacing w:val="7"/>
      <w:sz w:val="106"/>
      <w:szCs w:val="106"/>
    </w:rPr>
  </w:style>
  <w:style w:type="paragraph" w:customStyle="1" w:styleId="103">
    <w:name w:val="Table caption (5)"/>
    <w:basedOn w:val="1"/>
    <w:link w:val="387"/>
    <w:uiPriority w:val="0"/>
    <w:pPr>
      <w:widowControl w:val="0"/>
      <w:shd w:val="clear" w:color="auto" w:fill="FFFFFF"/>
      <w:spacing w:line="240" w:lineRule="atLeast"/>
      <w:jc w:val="both"/>
    </w:pPr>
    <w:rPr>
      <w:rFonts w:ascii="Gungsuh" w:eastAsia="Gungsuh"/>
      <w:spacing w:val="328"/>
      <w:sz w:val="27"/>
      <w:szCs w:val="27"/>
      <w:lang/>
    </w:rPr>
  </w:style>
  <w:style w:type="paragraph" w:customStyle="1" w:styleId="104">
    <w:name w:val="Table caption (6)"/>
    <w:basedOn w:val="1"/>
    <w:link w:val="389"/>
    <w:uiPriority w:val="0"/>
    <w:pPr>
      <w:widowControl w:val="0"/>
      <w:shd w:val="clear" w:color="auto" w:fill="FFFFFF"/>
      <w:spacing w:after="180" w:line="240" w:lineRule="atLeast"/>
      <w:jc w:val="both"/>
    </w:pPr>
    <w:rPr>
      <w:b/>
      <w:bCs/>
      <w:spacing w:val="3"/>
      <w:sz w:val="80"/>
      <w:szCs w:val="80"/>
    </w:rPr>
  </w:style>
  <w:style w:type="paragraph" w:customStyle="1" w:styleId="105">
    <w:name w:val="Table caption (7)"/>
    <w:basedOn w:val="1"/>
    <w:link w:val="390"/>
    <w:uiPriority w:val="0"/>
    <w:pPr>
      <w:widowControl w:val="0"/>
      <w:shd w:val="clear" w:color="auto" w:fill="FFFFFF"/>
      <w:spacing w:before="180" w:line="240" w:lineRule="atLeast"/>
      <w:jc w:val="both"/>
    </w:pPr>
    <w:rPr>
      <w:i/>
      <w:iCs/>
      <w:spacing w:val="2"/>
      <w:sz w:val="29"/>
      <w:szCs w:val="29"/>
    </w:rPr>
  </w:style>
  <w:style w:type="paragraph" w:customStyle="1" w:styleId="106">
    <w:name w:val="Header or footer (7)"/>
    <w:basedOn w:val="1"/>
    <w:link w:val="391"/>
    <w:uiPriority w:val="0"/>
    <w:pPr>
      <w:widowControl w:val="0"/>
      <w:shd w:val="clear" w:color="auto" w:fill="FFFFFF"/>
      <w:spacing w:line="240" w:lineRule="atLeast"/>
    </w:pPr>
    <w:rPr>
      <w:spacing w:val="9"/>
      <w:sz w:val="94"/>
      <w:szCs w:val="94"/>
    </w:rPr>
  </w:style>
  <w:style w:type="paragraph" w:customStyle="1" w:styleId="107">
    <w:name w:val="Heading #6 (2)"/>
    <w:basedOn w:val="1"/>
    <w:link w:val="394"/>
    <w:uiPriority w:val="0"/>
    <w:pPr>
      <w:widowControl w:val="0"/>
      <w:shd w:val="clear" w:color="auto" w:fill="FFFFFF"/>
      <w:spacing w:before="600" w:after="420" w:line="240" w:lineRule="atLeast"/>
      <w:jc w:val="both"/>
      <w:outlineLvl w:val="5"/>
    </w:pPr>
    <w:rPr>
      <w:rFonts w:ascii="Georgia" w:hAnsi="Georgia"/>
      <w:sz w:val="20"/>
      <w:szCs w:val="20"/>
      <w:lang/>
    </w:rPr>
  </w:style>
  <w:style w:type="paragraph" w:customStyle="1" w:styleId="108">
    <w:name w:val="Body text (51)"/>
    <w:basedOn w:val="1"/>
    <w:link w:val="395"/>
    <w:uiPriority w:val="0"/>
    <w:pPr>
      <w:widowControl w:val="0"/>
      <w:shd w:val="clear" w:color="auto" w:fill="FFFFFF"/>
      <w:spacing w:before="420" w:line="240" w:lineRule="atLeast"/>
      <w:jc w:val="both"/>
    </w:pPr>
    <w:rPr>
      <w:rFonts w:ascii="Consolas" w:hAnsi="Consolas"/>
      <w:sz w:val="20"/>
      <w:szCs w:val="20"/>
      <w:lang/>
    </w:rPr>
  </w:style>
  <w:style w:type="paragraph" w:customStyle="1" w:styleId="109">
    <w:name w:val="Body text (52)"/>
    <w:basedOn w:val="1"/>
    <w:link w:val="396"/>
    <w:uiPriority w:val="0"/>
    <w:pPr>
      <w:widowControl w:val="0"/>
      <w:shd w:val="clear" w:color="auto" w:fill="FFFFFF"/>
      <w:spacing w:before="180" w:line="240" w:lineRule="atLeast"/>
      <w:jc w:val="both"/>
    </w:pPr>
    <w:rPr>
      <w:i/>
      <w:iCs/>
      <w:spacing w:val="2"/>
      <w:sz w:val="29"/>
      <w:szCs w:val="29"/>
    </w:rPr>
  </w:style>
  <w:style w:type="paragraph" w:customStyle="1" w:styleId="110">
    <w:name w:val="Body text (53)"/>
    <w:basedOn w:val="1"/>
    <w:link w:val="397"/>
    <w:uiPriority w:val="0"/>
    <w:pPr>
      <w:widowControl w:val="0"/>
      <w:shd w:val="clear" w:color="auto" w:fill="FFFFFF"/>
      <w:spacing w:line="240" w:lineRule="atLeast"/>
    </w:pPr>
    <w:rPr>
      <w:spacing w:val="48"/>
      <w:sz w:val="107"/>
      <w:szCs w:val="107"/>
    </w:rPr>
  </w:style>
  <w:style w:type="paragraph" w:customStyle="1" w:styleId="111">
    <w:name w:val="Body text (54)"/>
    <w:basedOn w:val="1"/>
    <w:link w:val="398"/>
    <w:uiPriority w:val="0"/>
    <w:pPr>
      <w:widowControl w:val="0"/>
      <w:shd w:val="clear" w:color="auto" w:fill="FFFFFF"/>
      <w:spacing w:line="1390" w:lineRule="exact"/>
      <w:jc w:val="both"/>
    </w:pPr>
    <w:rPr>
      <w:spacing w:val="141"/>
      <w:sz w:val="20"/>
      <w:szCs w:val="20"/>
    </w:rPr>
  </w:style>
  <w:style w:type="paragraph" w:customStyle="1" w:styleId="112">
    <w:name w:val="Body text (55)"/>
    <w:basedOn w:val="1"/>
    <w:link w:val="401"/>
    <w:uiPriority w:val="0"/>
    <w:pPr>
      <w:widowControl w:val="0"/>
      <w:shd w:val="clear" w:color="auto" w:fill="FFFFFF"/>
      <w:spacing w:line="240" w:lineRule="atLeast"/>
      <w:jc w:val="both"/>
    </w:pPr>
    <w:rPr>
      <w:rFonts w:ascii="Georgia" w:hAnsi="Georgia"/>
      <w:sz w:val="20"/>
      <w:szCs w:val="20"/>
    </w:rPr>
  </w:style>
  <w:style w:type="paragraph" w:customStyle="1" w:styleId="113">
    <w:name w:val="Heading #4 (2)"/>
    <w:basedOn w:val="1"/>
    <w:link w:val="402"/>
    <w:uiPriority w:val="0"/>
    <w:pPr>
      <w:widowControl w:val="0"/>
      <w:shd w:val="clear" w:color="auto" w:fill="FFFFFF"/>
      <w:spacing w:before="480" w:after="2760" w:line="240" w:lineRule="atLeast"/>
      <w:jc w:val="both"/>
      <w:outlineLvl w:val="3"/>
    </w:pPr>
    <w:rPr>
      <w:rFonts w:ascii="Impact" w:hAnsi="Impact"/>
      <w:sz w:val="115"/>
      <w:szCs w:val="115"/>
    </w:rPr>
  </w:style>
  <w:style w:type="paragraph" w:customStyle="1" w:styleId="114">
    <w:name w:val="Table of contents (9)"/>
    <w:basedOn w:val="1"/>
    <w:link w:val="406"/>
    <w:uiPriority w:val="0"/>
    <w:pPr>
      <w:widowControl w:val="0"/>
      <w:shd w:val="clear" w:color="auto" w:fill="FFFFFF"/>
      <w:spacing w:after="1080" w:line="240" w:lineRule="atLeast"/>
      <w:jc w:val="both"/>
    </w:pPr>
    <w:rPr>
      <w:spacing w:val="-7"/>
      <w:w w:val="66"/>
      <w:sz w:val="36"/>
      <w:szCs w:val="36"/>
    </w:rPr>
  </w:style>
  <w:style w:type="paragraph" w:customStyle="1" w:styleId="115">
    <w:name w:val="Table of contents (10)"/>
    <w:basedOn w:val="1"/>
    <w:link w:val="408"/>
    <w:uiPriority w:val="0"/>
    <w:pPr>
      <w:widowControl w:val="0"/>
      <w:shd w:val="clear" w:color="auto" w:fill="FFFFFF"/>
      <w:spacing w:before="1080" w:after="2940" w:line="240" w:lineRule="atLeast"/>
      <w:jc w:val="both"/>
    </w:pPr>
    <w:rPr>
      <w:i/>
      <w:iCs/>
      <w:spacing w:val="-2"/>
      <w:sz w:val="112"/>
      <w:szCs w:val="112"/>
    </w:rPr>
  </w:style>
  <w:style w:type="paragraph" w:customStyle="1" w:styleId="116">
    <w:name w:val="Body text (56)"/>
    <w:basedOn w:val="1"/>
    <w:link w:val="410"/>
    <w:uiPriority w:val="0"/>
    <w:pPr>
      <w:widowControl w:val="0"/>
      <w:shd w:val="clear" w:color="auto" w:fill="FFFFFF"/>
      <w:spacing w:after="360" w:line="240" w:lineRule="atLeast"/>
    </w:pPr>
    <w:rPr>
      <w:b/>
      <w:bCs/>
      <w:i/>
      <w:iCs/>
      <w:spacing w:val="12"/>
      <w:sz w:val="89"/>
      <w:szCs w:val="89"/>
    </w:rPr>
  </w:style>
  <w:style w:type="paragraph" w:customStyle="1" w:styleId="117">
    <w:name w:val="Body text (57)"/>
    <w:basedOn w:val="1"/>
    <w:link w:val="415"/>
    <w:uiPriority w:val="0"/>
    <w:pPr>
      <w:widowControl w:val="0"/>
      <w:shd w:val="clear" w:color="auto" w:fill="FFFFFF"/>
      <w:spacing w:before="480" w:after="2700" w:line="240" w:lineRule="atLeast"/>
      <w:jc w:val="both"/>
    </w:pPr>
    <w:rPr>
      <w:rFonts w:ascii="Georgia" w:hAnsi="Georgia"/>
      <w:spacing w:val="141"/>
      <w:sz w:val="20"/>
      <w:szCs w:val="20"/>
    </w:rPr>
  </w:style>
  <w:style w:type="paragraph" w:customStyle="1" w:styleId="118">
    <w:name w:val="Body text (58)"/>
    <w:basedOn w:val="1"/>
    <w:link w:val="417"/>
    <w:uiPriority w:val="0"/>
    <w:pPr>
      <w:widowControl w:val="0"/>
      <w:shd w:val="clear" w:color="auto" w:fill="FFFFFF"/>
      <w:spacing w:line="240" w:lineRule="atLeast"/>
    </w:pPr>
    <w:rPr>
      <w:spacing w:val="53"/>
      <w:sz w:val="102"/>
      <w:szCs w:val="102"/>
    </w:rPr>
  </w:style>
  <w:style w:type="paragraph" w:customStyle="1" w:styleId="119">
    <w:name w:val="Body text (59)"/>
    <w:basedOn w:val="1"/>
    <w:link w:val="421"/>
    <w:uiPriority w:val="0"/>
    <w:pPr>
      <w:widowControl w:val="0"/>
      <w:shd w:val="clear" w:color="auto" w:fill="FFFFFF"/>
      <w:spacing w:before="1260" w:after="2940" w:line="240" w:lineRule="atLeast"/>
      <w:jc w:val="both"/>
    </w:pPr>
    <w:rPr>
      <w:spacing w:val="8"/>
      <w:sz w:val="107"/>
      <w:szCs w:val="107"/>
    </w:rPr>
  </w:style>
  <w:style w:type="paragraph" w:customStyle="1" w:styleId="120">
    <w:name w:val="Heading #10"/>
    <w:basedOn w:val="1"/>
    <w:link w:val="424"/>
    <w:uiPriority w:val="0"/>
    <w:pPr>
      <w:widowControl w:val="0"/>
      <w:shd w:val="clear" w:color="auto" w:fill="FFFFFF"/>
      <w:spacing w:before="2940" w:after="420" w:line="240" w:lineRule="atLeast"/>
      <w:jc w:val="both"/>
    </w:pPr>
    <w:rPr>
      <w:spacing w:val="11"/>
      <w:sz w:val="110"/>
      <w:szCs w:val="110"/>
    </w:rPr>
  </w:style>
  <w:style w:type="paragraph" w:customStyle="1" w:styleId="121">
    <w:name w:val="Body text (60)"/>
    <w:basedOn w:val="1"/>
    <w:link w:val="425"/>
    <w:uiPriority w:val="0"/>
    <w:pPr>
      <w:widowControl w:val="0"/>
      <w:shd w:val="clear" w:color="auto" w:fill="FFFFFF"/>
      <w:spacing w:before="720" w:after="240" w:line="240" w:lineRule="atLeast"/>
      <w:jc w:val="both"/>
    </w:pPr>
    <w:rPr>
      <w:rFonts w:ascii="Georgia" w:hAnsi="Georgia"/>
      <w:sz w:val="20"/>
      <w:szCs w:val="20"/>
    </w:rPr>
  </w:style>
  <w:style w:type="paragraph" w:customStyle="1" w:styleId="122">
    <w:name w:val="Table caption (8)"/>
    <w:basedOn w:val="1"/>
    <w:link w:val="431"/>
    <w:uiPriority w:val="0"/>
    <w:pPr>
      <w:widowControl w:val="0"/>
      <w:shd w:val="clear" w:color="auto" w:fill="FFFFFF"/>
      <w:spacing w:line="240" w:lineRule="atLeast"/>
    </w:pPr>
    <w:rPr>
      <w:b/>
      <w:bCs/>
      <w:i/>
      <w:iCs/>
      <w:spacing w:val="12"/>
      <w:sz w:val="89"/>
      <w:szCs w:val="89"/>
    </w:rPr>
  </w:style>
  <w:style w:type="paragraph" w:customStyle="1" w:styleId="123">
    <w:name w:val="Table caption (9)"/>
    <w:basedOn w:val="1"/>
    <w:link w:val="432"/>
    <w:uiPriority w:val="0"/>
    <w:pPr>
      <w:widowControl w:val="0"/>
      <w:shd w:val="clear" w:color="auto" w:fill="FFFFFF"/>
      <w:spacing w:line="240" w:lineRule="atLeast"/>
      <w:jc w:val="both"/>
    </w:pPr>
    <w:rPr>
      <w:i/>
      <w:iCs/>
      <w:sz w:val="36"/>
      <w:szCs w:val="36"/>
    </w:rPr>
  </w:style>
  <w:style w:type="paragraph" w:customStyle="1" w:styleId="124">
    <w:name w:val="Table caption (10)"/>
    <w:basedOn w:val="1"/>
    <w:link w:val="433"/>
    <w:uiPriority w:val="0"/>
    <w:pPr>
      <w:widowControl w:val="0"/>
      <w:shd w:val="clear" w:color="auto" w:fill="FFFFFF"/>
      <w:spacing w:before="180" w:line="240" w:lineRule="atLeast"/>
      <w:jc w:val="both"/>
    </w:pPr>
    <w:rPr>
      <w:spacing w:val="158"/>
      <w:w w:val="150"/>
      <w:sz w:val="20"/>
      <w:szCs w:val="20"/>
      <w:lang/>
    </w:rPr>
  </w:style>
  <w:style w:type="paragraph" w:customStyle="1" w:styleId="125">
    <w:name w:val="Body text (61)"/>
    <w:basedOn w:val="1"/>
    <w:link w:val="436"/>
    <w:uiPriority w:val="0"/>
    <w:pPr>
      <w:widowControl w:val="0"/>
      <w:shd w:val="clear" w:color="auto" w:fill="FFFFFF"/>
      <w:spacing w:before="240" w:after="720" w:line="240" w:lineRule="atLeast"/>
      <w:jc w:val="both"/>
    </w:pPr>
    <w:rPr>
      <w:rFonts w:ascii="Georgia" w:hAnsi="Georgia"/>
      <w:spacing w:val="247"/>
      <w:sz w:val="8"/>
      <w:szCs w:val="8"/>
    </w:rPr>
  </w:style>
  <w:style w:type="paragraph" w:customStyle="1" w:styleId="126">
    <w:name w:val="Heading #6"/>
    <w:basedOn w:val="1"/>
    <w:link w:val="437"/>
    <w:uiPriority w:val="0"/>
    <w:pPr>
      <w:widowControl w:val="0"/>
      <w:shd w:val="clear" w:color="auto" w:fill="FFFFFF"/>
      <w:spacing w:before="240" w:after="5280" w:line="240" w:lineRule="atLeast"/>
      <w:jc w:val="both"/>
      <w:outlineLvl w:val="5"/>
    </w:pPr>
    <w:rPr>
      <w:spacing w:val="13"/>
      <w:sz w:val="91"/>
      <w:szCs w:val="91"/>
      <w:lang/>
    </w:rPr>
  </w:style>
  <w:style w:type="paragraph" w:customStyle="1" w:styleId="127">
    <w:name w:val="Heading #2 (3)"/>
    <w:basedOn w:val="1"/>
    <w:link w:val="438"/>
    <w:uiPriority w:val="0"/>
    <w:pPr>
      <w:widowControl w:val="0"/>
      <w:shd w:val="clear" w:color="auto" w:fill="FFFFFF"/>
      <w:spacing w:before="7080" w:after="4140" w:line="240" w:lineRule="atLeast"/>
      <w:jc w:val="both"/>
      <w:outlineLvl w:val="1"/>
    </w:pPr>
    <w:rPr>
      <w:rFonts w:ascii="Georgia" w:hAnsi="Georgia"/>
      <w:spacing w:val="82"/>
      <w:sz w:val="20"/>
      <w:szCs w:val="20"/>
    </w:rPr>
  </w:style>
  <w:style w:type="paragraph" w:customStyle="1" w:styleId="128">
    <w:name w:val="Heading #6 (3)"/>
    <w:basedOn w:val="1"/>
    <w:link w:val="444"/>
    <w:uiPriority w:val="0"/>
    <w:pPr>
      <w:widowControl w:val="0"/>
      <w:shd w:val="clear" w:color="auto" w:fill="FFFFFF"/>
      <w:spacing w:before="600" w:line="240" w:lineRule="atLeast"/>
      <w:jc w:val="center"/>
      <w:outlineLvl w:val="5"/>
    </w:pPr>
    <w:rPr>
      <w:spacing w:val="11"/>
      <w:sz w:val="110"/>
      <w:szCs w:val="110"/>
    </w:rPr>
  </w:style>
  <w:style w:type="paragraph" w:customStyle="1" w:styleId="129">
    <w:name w:val="Heading #9 (2)"/>
    <w:basedOn w:val="1"/>
    <w:link w:val="448"/>
    <w:uiPriority w:val="0"/>
    <w:pPr>
      <w:widowControl w:val="0"/>
      <w:shd w:val="clear" w:color="auto" w:fill="FFFFFF"/>
      <w:spacing w:after="2700" w:line="240" w:lineRule="atLeast"/>
      <w:outlineLvl w:val="8"/>
    </w:pPr>
    <w:rPr>
      <w:b/>
      <w:bCs/>
      <w:i/>
      <w:iCs/>
      <w:spacing w:val="12"/>
      <w:sz w:val="89"/>
      <w:szCs w:val="89"/>
    </w:rPr>
  </w:style>
  <w:style w:type="paragraph" w:customStyle="1" w:styleId="130">
    <w:name w:val="Body text (62)"/>
    <w:basedOn w:val="1"/>
    <w:link w:val="449"/>
    <w:uiPriority w:val="0"/>
    <w:pPr>
      <w:widowControl w:val="0"/>
      <w:shd w:val="clear" w:color="auto" w:fill="FFFFFF"/>
      <w:spacing w:line="240" w:lineRule="atLeast"/>
    </w:pPr>
    <w:rPr>
      <w:spacing w:val="23"/>
      <w:sz w:val="107"/>
      <w:szCs w:val="107"/>
    </w:rPr>
  </w:style>
  <w:style w:type="paragraph" w:customStyle="1" w:styleId="131">
    <w:name w:val="Body text (63)"/>
    <w:basedOn w:val="1"/>
    <w:link w:val="451"/>
    <w:uiPriority w:val="0"/>
    <w:pPr>
      <w:widowControl w:val="0"/>
      <w:shd w:val="clear" w:color="auto" w:fill="FFFFFF"/>
      <w:spacing w:before="2700" w:line="240" w:lineRule="atLeast"/>
    </w:pPr>
    <w:rPr>
      <w:i/>
      <w:iCs/>
      <w:sz w:val="42"/>
      <w:szCs w:val="42"/>
      <w:lang/>
    </w:rPr>
  </w:style>
  <w:style w:type="paragraph" w:customStyle="1" w:styleId="132">
    <w:name w:val="Heading #9 (3)"/>
    <w:basedOn w:val="1"/>
    <w:link w:val="452"/>
    <w:uiPriority w:val="0"/>
    <w:pPr>
      <w:widowControl w:val="0"/>
      <w:shd w:val="clear" w:color="auto" w:fill="FFFFFF"/>
      <w:spacing w:before="2640" w:after="3120" w:line="240" w:lineRule="atLeast"/>
      <w:jc w:val="right"/>
      <w:outlineLvl w:val="8"/>
    </w:pPr>
    <w:rPr>
      <w:i/>
      <w:iCs/>
      <w:spacing w:val="-2"/>
      <w:sz w:val="112"/>
      <w:szCs w:val="112"/>
    </w:rPr>
  </w:style>
  <w:style w:type="paragraph" w:customStyle="1" w:styleId="133">
    <w:name w:val="Header or footer (8)"/>
    <w:basedOn w:val="1"/>
    <w:link w:val="456"/>
    <w:uiPriority w:val="0"/>
    <w:pPr>
      <w:widowControl w:val="0"/>
      <w:shd w:val="clear" w:color="auto" w:fill="FFFFFF"/>
      <w:spacing w:after="360" w:line="240" w:lineRule="atLeast"/>
    </w:pPr>
    <w:rPr>
      <w:i/>
      <w:iCs/>
      <w:spacing w:val="12"/>
      <w:sz w:val="107"/>
      <w:szCs w:val="107"/>
    </w:rPr>
  </w:style>
  <w:style w:type="paragraph" w:customStyle="1" w:styleId="134">
    <w:name w:val="Heading #8"/>
    <w:basedOn w:val="1"/>
    <w:link w:val="457"/>
    <w:uiPriority w:val="0"/>
    <w:pPr>
      <w:widowControl w:val="0"/>
      <w:shd w:val="clear" w:color="auto" w:fill="FFFFFF"/>
      <w:spacing w:before="480" w:after="1680" w:line="240" w:lineRule="atLeast"/>
      <w:jc w:val="center"/>
      <w:outlineLvl w:val="7"/>
    </w:pPr>
    <w:rPr>
      <w:rFonts w:ascii="Impact" w:hAnsi="Impact"/>
      <w:sz w:val="115"/>
      <w:szCs w:val="115"/>
      <w:lang/>
    </w:rPr>
  </w:style>
  <w:style w:type="paragraph" w:customStyle="1" w:styleId="135">
    <w:name w:val="Heading #1 (3)"/>
    <w:basedOn w:val="1"/>
    <w:link w:val="460"/>
    <w:uiPriority w:val="0"/>
    <w:pPr>
      <w:widowControl w:val="0"/>
      <w:shd w:val="clear" w:color="auto" w:fill="FFFFFF"/>
      <w:spacing w:before="480" w:after="1740" w:line="240" w:lineRule="atLeast"/>
      <w:jc w:val="both"/>
      <w:outlineLvl w:val="0"/>
    </w:pPr>
    <w:rPr>
      <w:rFonts w:ascii="Impact" w:hAnsi="Impact"/>
      <w:sz w:val="112"/>
      <w:szCs w:val="112"/>
    </w:rPr>
  </w:style>
  <w:style w:type="paragraph" w:customStyle="1" w:styleId="136">
    <w:name w:val="Body text (64)"/>
    <w:basedOn w:val="1"/>
    <w:link w:val="461"/>
    <w:uiPriority w:val="0"/>
    <w:pPr>
      <w:widowControl w:val="0"/>
      <w:shd w:val="clear" w:color="auto" w:fill="FFFFFF"/>
      <w:spacing w:after="480" w:line="240" w:lineRule="atLeast"/>
    </w:pPr>
    <w:rPr>
      <w:rFonts w:ascii="Consolas" w:hAnsi="Consolas"/>
      <w:w w:val="150"/>
      <w:sz w:val="16"/>
      <w:szCs w:val="16"/>
      <w:lang/>
    </w:rPr>
  </w:style>
  <w:style w:type="paragraph" w:customStyle="1" w:styleId="137">
    <w:name w:val="Table caption (11)"/>
    <w:basedOn w:val="1"/>
    <w:link w:val="462"/>
    <w:uiPriority w:val="0"/>
    <w:pPr>
      <w:widowControl w:val="0"/>
      <w:shd w:val="clear" w:color="auto" w:fill="FFFFFF"/>
      <w:spacing w:after="480" w:line="240" w:lineRule="atLeast"/>
      <w:jc w:val="both"/>
    </w:pPr>
    <w:rPr>
      <w:spacing w:val="11"/>
      <w:sz w:val="110"/>
      <w:szCs w:val="110"/>
    </w:rPr>
  </w:style>
  <w:style w:type="paragraph" w:customStyle="1" w:styleId="138">
    <w:name w:val="Table caption (12)"/>
    <w:basedOn w:val="1"/>
    <w:link w:val="463"/>
    <w:uiPriority w:val="0"/>
    <w:pPr>
      <w:widowControl w:val="0"/>
      <w:shd w:val="clear" w:color="auto" w:fill="FFFFFF"/>
      <w:spacing w:after="480" w:line="240" w:lineRule="atLeast"/>
      <w:jc w:val="both"/>
    </w:pPr>
    <w:rPr>
      <w:spacing w:val="22"/>
      <w:sz w:val="108"/>
      <w:szCs w:val="108"/>
    </w:rPr>
  </w:style>
  <w:style w:type="paragraph" w:customStyle="1" w:styleId="139">
    <w:name w:val="Picture caption (4)"/>
    <w:basedOn w:val="1"/>
    <w:link w:val="465"/>
    <w:uiPriority w:val="0"/>
    <w:pPr>
      <w:widowControl w:val="0"/>
      <w:shd w:val="clear" w:color="auto" w:fill="FFFFFF"/>
      <w:spacing w:before="240" w:line="240" w:lineRule="atLeast"/>
      <w:jc w:val="both"/>
    </w:pPr>
    <w:rPr>
      <w:rFonts w:ascii="Georgia" w:hAnsi="Georgia"/>
      <w:sz w:val="20"/>
      <w:szCs w:val="20"/>
      <w:lang/>
    </w:rPr>
  </w:style>
  <w:style w:type="paragraph" w:customStyle="1" w:styleId="140">
    <w:name w:val="Table caption (13)"/>
    <w:basedOn w:val="1"/>
    <w:link w:val="466"/>
    <w:uiPriority w:val="0"/>
    <w:pPr>
      <w:widowControl w:val="0"/>
      <w:shd w:val="clear" w:color="auto" w:fill="FFFFFF"/>
      <w:spacing w:before="240" w:line="240" w:lineRule="atLeast"/>
    </w:pPr>
    <w:rPr>
      <w:rFonts w:ascii="Gungsuh" w:eastAsia="Gungsuh"/>
      <w:i/>
      <w:iCs/>
      <w:sz w:val="20"/>
      <w:szCs w:val="20"/>
      <w:lang/>
    </w:rPr>
  </w:style>
  <w:style w:type="paragraph" w:customStyle="1" w:styleId="141">
    <w:name w:val="Picture caption (5)"/>
    <w:basedOn w:val="1"/>
    <w:link w:val="467"/>
    <w:uiPriority w:val="0"/>
    <w:pPr>
      <w:widowControl w:val="0"/>
      <w:shd w:val="clear" w:color="auto" w:fill="FFFFFF"/>
      <w:spacing w:after="240" w:line="240" w:lineRule="atLeast"/>
      <w:jc w:val="both"/>
    </w:pPr>
    <w:rPr>
      <w:i/>
      <w:iCs/>
      <w:spacing w:val="-2"/>
      <w:sz w:val="112"/>
      <w:szCs w:val="112"/>
    </w:rPr>
  </w:style>
  <w:style w:type="paragraph" w:customStyle="1" w:styleId="142">
    <w:name w:val="Body text (7)1"/>
    <w:basedOn w:val="1"/>
    <w:uiPriority w:val="0"/>
    <w:pPr>
      <w:widowControl w:val="0"/>
      <w:shd w:val="clear" w:color="auto" w:fill="FFFFFF"/>
      <w:spacing w:before="360" w:line="240" w:lineRule="atLeast"/>
      <w:jc w:val="both"/>
    </w:pPr>
    <w:rPr>
      <w:rFonts w:ascii="Verdana" w:hAnsi="Verdana" w:eastAsia="Courier New" w:cs="Verdana"/>
      <w:sz w:val="8"/>
      <w:szCs w:val="8"/>
      <w:lang w:val="vi-VN"/>
    </w:rPr>
  </w:style>
  <w:style w:type="paragraph" w:customStyle="1" w:styleId="143">
    <w:name w:val="Table caption1"/>
    <w:basedOn w:val="1"/>
    <w:uiPriority w:val="0"/>
    <w:pPr>
      <w:widowControl w:val="0"/>
      <w:shd w:val="clear" w:color="auto" w:fill="FFFFFF"/>
      <w:spacing w:before="180" w:line="1160" w:lineRule="exact"/>
      <w:jc w:val="both"/>
    </w:pPr>
    <w:rPr>
      <w:rFonts w:eastAsia="Courier New"/>
      <w:spacing w:val="13"/>
      <w:sz w:val="91"/>
      <w:szCs w:val="91"/>
      <w:lang w:val="vi-VN"/>
    </w:rPr>
  </w:style>
  <w:style w:type="character" w:customStyle="1" w:styleId="144">
    <w:name w:val="Body Text Char1"/>
    <w:link w:val="3"/>
    <w:locked/>
    <w:uiPriority w:val="99"/>
    <w:rPr>
      <w:rFonts w:ascii=".VnTime" w:hAnsi=".VnTime" w:cs=".VnTime"/>
      <w:sz w:val="28"/>
      <w:szCs w:val="28"/>
      <w:lang w:val="en-GB"/>
    </w:rPr>
  </w:style>
  <w:style w:type="character" w:customStyle="1" w:styleId="145">
    <w:name w:val="Heading #1_"/>
    <w:link w:val="11"/>
    <w:locked/>
    <w:uiPriority w:val="0"/>
    <w:rPr>
      <w:b/>
      <w:bCs/>
      <w:sz w:val="26"/>
      <w:szCs w:val="26"/>
      <w:shd w:val="clear" w:color="auto" w:fill="FFFFFF"/>
    </w:rPr>
  </w:style>
  <w:style w:type="character" w:customStyle="1" w:styleId="146">
    <w:name w:val="Picture caption_"/>
    <w:link w:val="12"/>
    <w:locked/>
    <w:uiPriority w:val="0"/>
    <w:rPr>
      <w:b/>
      <w:bCs/>
      <w:sz w:val="26"/>
      <w:szCs w:val="26"/>
      <w:shd w:val="clear" w:color="auto" w:fill="FFFFFF"/>
    </w:rPr>
  </w:style>
  <w:style w:type="character" w:customStyle="1" w:styleId="147">
    <w:name w:val="Body text (2)_"/>
    <w:link w:val="13"/>
    <w:locked/>
    <w:uiPriority w:val="0"/>
    <w:rPr>
      <w:shd w:val="clear" w:color="auto" w:fill="FFFFFF"/>
    </w:rPr>
  </w:style>
  <w:style w:type="character" w:customStyle="1" w:styleId="148">
    <w:name w:val="Body Text Char"/>
    <w:semiHidden/>
    <w:uiPriority w:val="99"/>
    <w:rPr>
      <w:color w:val="000000"/>
      <w:lang w:val="vi-VN" w:eastAsia="vi-VN"/>
    </w:rPr>
  </w:style>
  <w:style w:type="character" w:customStyle="1" w:styleId="149">
    <w:name w:val="Body Text Char2"/>
    <w:semiHidden/>
    <w:uiPriority w:val="99"/>
    <w:rPr>
      <w:rFonts w:cs="Courier New"/>
      <w:color w:val="000000"/>
      <w:lang w:val="vi-VN" w:eastAsia="vi-VN"/>
    </w:rPr>
  </w:style>
  <w:style w:type="character" w:customStyle="1" w:styleId="150">
    <w:name w:val="Header or footer_"/>
    <w:link w:val="14"/>
    <w:locked/>
    <w:uiPriority w:val="0"/>
    <w:rPr>
      <w:b/>
      <w:bCs/>
      <w:shd w:val="clear" w:color="auto" w:fill="FFFFFF"/>
    </w:rPr>
  </w:style>
  <w:style w:type="character" w:customStyle="1" w:styleId="151">
    <w:name w:val="Header or footer"/>
    <w:uiPriority w:val="0"/>
  </w:style>
  <w:style w:type="character" w:customStyle="1" w:styleId="152">
    <w:name w:val="Header or footer + 10.5 pt"/>
    <w:aliases w:val="Not Bold,Header or footer + 9.5 pt,Spacing 0 pt,Body text (3) + 17.5 pt,Spacing 0 pt92"/>
    <w:uiPriority w:val="0"/>
    <w:rPr>
      <w:b/>
      <w:bCs/>
      <w:sz w:val="21"/>
      <w:szCs w:val="21"/>
      <w:shd w:val="clear" w:color="auto" w:fill="FFFFFF"/>
      <w:lang/>
    </w:rPr>
  </w:style>
  <w:style w:type="character" w:customStyle="1" w:styleId="153">
    <w:name w:val="Footer Char"/>
    <w:link w:val="4"/>
    <w:uiPriority w:val="0"/>
    <w:rPr>
      <w:sz w:val="24"/>
      <w:szCs w:val="24"/>
    </w:rPr>
  </w:style>
  <w:style w:type="character" w:customStyle="1" w:styleId="154">
    <w:name w:val="Header Char"/>
    <w:link w:val="5"/>
    <w:uiPriority w:val="0"/>
    <w:rPr>
      <w:sz w:val="24"/>
      <w:szCs w:val="24"/>
    </w:rPr>
  </w:style>
  <w:style w:type="character" w:customStyle="1" w:styleId="155">
    <w:name w:val="Body text (2) + Bold"/>
    <w:aliases w:val="Not Italic,Spacing 0 pt8,Body text (10) + 11 pt,Spacing 0 pt13,Body text + 9.5 pt4,Bold3,Body text (4) + 55 pt,Body text (2) + 57 pt,Heading #8 + Times New Roman,53.5 pt,Table caption (8) + 55 pt,Not Bold2,Not Italic2"/>
    <w:uiPriority w:val="0"/>
    <w:rPr>
      <w:b/>
      <w:bCs/>
      <w:i/>
      <w:iCs/>
      <w:spacing w:val="-2"/>
      <w:sz w:val="21"/>
      <w:szCs w:val="21"/>
      <w:shd w:val="clear" w:color="auto" w:fill="FFFFFF"/>
    </w:rPr>
  </w:style>
  <w:style w:type="character" w:customStyle="1" w:styleId="156">
    <w:name w:val="Body text (3)_"/>
    <w:link w:val="16"/>
    <w:locked/>
    <w:uiPriority w:val="0"/>
    <w:rPr>
      <w:rFonts w:ascii="Constantia" w:hAnsi="Constantia"/>
      <w:spacing w:val="2"/>
      <w:w w:val="60"/>
      <w:sz w:val="14"/>
      <w:szCs w:val="14"/>
      <w:shd w:val="clear" w:color="auto" w:fill="FFFFFF"/>
    </w:rPr>
  </w:style>
  <w:style w:type="character" w:customStyle="1" w:styleId="157">
    <w:name w:val="Heading #1 + Spacing -1 pt"/>
    <w:uiPriority w:val="0"/>
    <w:rPr>
      <w:b/>
      <w:bCs/>
      <w:spacing w:val="-30"/>
      <w:shd w:val="clear" w:color="auto" w:fill="FFFFFF"/>
    </w:rPr>
  </w:style>
  <w:style w:type="character" w:customStyle="1" w:styleId="158">
    <w:name w:val="Body text (4)_"/>
    <w:link w:val="17"/>
    <w:locked/>
    <w:uiPriority w:val="0"/>
    <w:rPr>
      <w:b/>
      <w:bCs/>
      <w:spacing w:val="1"/>
      <w:shd w:val="clear" w:color="auto" w:fill="FFFFFF"/>
    </w:rPr>
  </w:style>
  <w:style w:type="character" w:customStyle="1" w:styleId="159">
    <w:name w:val="Body text_"/>
    <w:link w:val="18"/>
    <w:locked/>
    <w:uiPriority w:val="0"/>
    <w:rPr>
      <w:shd w:val="clear" w:color="auto" w:fill="FFFFFF"/>
    </w:rPr>
  </w:style>
  <w:style w:type="character" w:customStyle="1" w:styleId="160">
    <w:name w:val="Body text + Bold"/>
    <w:aliases w:val="Spacing 0 pt7,Body text + 9.5 pt3,Bold2,Small Caps,Heading #1 (3) + Times New Roman,55 pt1,Table caption (8) + 56 pt,Not Bold1"/>
    <w:uiPriority w:val="0"/>
    <w:rPr>
      <w:b/>
      <w:bCs/>
      <w:spacing w:val="1"/>
      <w:shd w:val="clear" w:color="auto" w:fill="FFFFFF"/>
    </w:rPr>
  </w:style>
  <w:style w:type="character" w:customStyle="1" w:styleId="161">
    <w:name w:val="Heading #2_"/>
    <w:link w:val="19"/>
    <w:locked/>
    <w:uiPriority w:val="0"/>
    <w:rPr>
      <w:shd w:val="clear" w:color="auto" w:fill="FFFFFF"/>
    </w:rPr>
  </w:style>
  <w:style w:type="character" w:customStyle="1" w:styleId="162">
    <w:name w:val="Heading #2 + Bold"/>
    <w:aliases w:val="Spacing 0 pt6,Body text + 9.5 pt1,Italic2,Scale 75%2,Body text + Consolas1,17.5 pt1"/>
    <w:uiPriority w:val="0"/>
    <w:rPr>
      <w:b/>
      <w:bCs/>
      <w:spacing w:val="1"/>
      <w:shd w:val="clear" w:color="auto" w:fill="FFFFFF"/>
    </w:rPr>
  </w:style>
  <w:style w:type="character" w:customStyle="1" w:styleId="163">
    <w:name w:val="Body text (5)_"/>
    <w:link w:val="20"/>
    <w:locked/>
    <w:uiPriority w:val="0"/>
    <w:rPr>
      <w:i/>
      <w:iCs/>
      <w:spacing w:val="-2"/>
      <w:sz w:val="18"/>
      <w:szCs w:val="18"/>
      <w:shd w:val="clear" w:color="auto" w:fill="FFFFFF"/>
    </w:rPr>
  </w:style>
  <w:style w:type="character" w:customStyle="1" w:styleId="164">
    <w:name w:val="Body text (6)_"/>
    <w:link w:val="21"/>
    <w:locked/>
    <w:uiPriority w:val="0"/>
    <w:rPr>
      <w:spacing w:val="4"/>
      <w:sz w:val="15"/>
      <w:szCs w:val="15"/>
      <w:shd w:val="clear" w:color="auto" w:fill="FFFFFF"/>
    </w:rPr>
  </w:style>
  <w:style w:type="character" w:customStyle="1" w:styleId="165">
    <w:name w:val="Picture caption (2)_"/>
    <w:link w:val="22"/>
    <w:locked/>
    <w:uiPriority w:val="0"/>
    <w:rPr>
      <w:b/>
      <w:bCs/>
      <w:spacing w:val="1"/>
      <w:shd w:val="clear" w:color="auto" w:fill="FFFFFF"/>
    </w:rPr>
  </w:style>
  <w:style w:type="character" w:customStyle="1" w:styleId="166">
    <w:name w:val="Picture caption (3)_"/>
    <w:link w:val="23"/>
    <w:locked/>
    <w:uiPriority w:val="0"/>
    <w:rPr>
      <w:b/>
      <w:bCs/>
      <w:spacing w:val="4"/>
      <w:shd w:val="clear" w:color="auto" w:fill="FFFFFF"/>
    </w:rPr>
  </w:style>
  <w:style w:type="character" w:customStyle="1" w:styleId="167">
    <w:name w:val="Body text (4) + 14 pt"/>
    <w:aliases w:val="Spacing 0 pt5,Body text + 7.5 pt,Bold1,Body text + Georgia2,11 pt,Body text + 40 pt"/>
    <w:uiPriority w:val="0"/>
    <w:rPr>
      <w:b/>
      <w:bCs/>
      <w:spacing w:val="-2"/>
      <w:sz w:val="28"/>
      <w:szCs w:val="28"/>
      <w:shd w:val="clear" w:color="auto" w:fill="FFFFFF"/>
    </w:rPr>
  </w:style>
  <w:style w:type="character" w:customStyle="1" w:styleId="168">
    <w:name w:val="Body text (7)_"/>
    <w:link w:val="24"/>
    <w:locked/>
    <w:uiPriority w:val="0"/>
    <w:rPr>
      <w:i/>
      <w:iCs/>
      <w:spacing w:val="-2"/>
      <w:shd w:val="clear" w:color="auto" w:fill="FFFFFF"/>
    </w:rPr>
  </w:style>
  <w:style w:type="character" w:customStyle="1" w:styleId="169">
    <w:name w:val="Body text (8)_"/>
    <w:link w:val="25"/>
    <w:locked/>
    <w:uiPriority w:val="0"/>
    <w:rPr>
      <w:b/>
      <w:bCs/>
      <w:spacing w:val="1"/>
      <w:sz w:val="21"/>
      <w:szCs w:val="21"/>
      <w:shd w:val="clear" w:color="auto" w:fill="FFFFFF"/>
    </w:rPr>
  </w:style>
  <w:style w:type="character" w:customStyle="1" w:styleId="170">
    <w:name w:val="Heading #3_"/>
    <w:link w:val="26"/>
    <w:locked/>
    <w:uiPriority w:val="0"/>
    <w:rPr>
      <w:b/>
      <w:bCs/>
      <w:spacing w:val="1"/>
      <w:shd w:val="clear" w:color="auto" w:fill="FFFFFF"/>
    </w:rPr>
  </w:style>
  <w:style w:type="character" w:customStyle="1" w:styleId="171">
    <w:name w:val="Header or footer (2)_"/>
    <w:link w:val="27"/>
    <w:locked/>
    <w:uiPriority w:val="0"/>
    <w:rPr>
      <w:spacing w:val="4"/>
      <w:sz w:val="19"/>
      <w:szCs w:val="19"/>
      <w:shd w:val="clear" w:color="auto" w:fill="FFFFFF"/>
      <w:lang/>
    </w:rPr>
  </w:style>
  <w:style w:type="character" w:customStyle="1" w:styleId="172">
    <w:name w:val="Body text + Italic"/>
    <w:aliases w:val="Spacing 0 pt4,Body text + 7 pt1,Spacing 0 pt35"/>
    <w:uiPriority w:val="0"/>
    <w:rPr>
      <w:i/>
      <w:iCs/>
      <w:spacing w:val="-2"/>
      <w:shd w:val="clear" w:color="auto" w:fill="FFFFFF"/>
    </w:rPr>
  </w:style>
  <w:style w:type="character" w:customStyle="1" w:styleId="173">
    <w:name w:val="Body text (9)_"/>
    <w:link w:val="28"/>
    <w:locked/>
    <w:uiPriority w:val="0"/>
    <w:rPr>
      <w:rFonts w:ascii="Constantia" w:hAnsi="Constantia"/>
      <w:sz w:val="17"/>
      <w:szCs w:val="17"/>
      <w:shd w:val="clear" w:color="auto" w:fill="FFFFFF"/>
      <w:lang/>
    </w:rPr>
  </w:style>
  <w:style w:type="character" w:customStyle="1" w:styleId="174">
    <w:name w:val="Body text (10)_"/>
    <w:link w:val="29"/>
    <w:locked/>
    <w:uiPriority w:val="0"/>
    <w:rPr>
      <w:b/>
      <w:bCs/>
      <w:sz w:val="21"/>
      <w:szCs w:val="21"/>
      <w:shd w:val="clear" w:color="auto" w:fill="FFFFFF"/>
    </w:rPr>
  </w:style>
  <w:style w:type="character" w:customStyle="1" w:styleId="175">
    <w:name w:val="Body text (10) + Small Caps"/>
    <w:uiPriority w:val="0"/>
    <w:rPr>
      <w:b/>
      <w:bCs/>
      <w:smallCaps/>
      <w:sz w:val="21"/>
      <w:szCs w:val="21"/>
      <w:shd w:val="clear" w:color="auto" w:fill="FFFFFF"/>
    </w:rPr>
  </w:style>
  <w:style w:type="character" w:customStyle="1" w:styleId="176">
    <w:name w:val="Body text (4) + Not Bold"/>
    <w:aliases w:val="Italic,Spacing 0 pt3,Table of contents + 10 pt,Spacing 1 pt,Table caption (4) + 9.5 pt,Scale 75%1,Body text (5) + Gungsuh,Body text + 38.5 pt"/>
    <w:uiPriority w:val="0"/>
    <w:rPr>
      <w:b/>
      <w:bCs/>
      <w:i/>
      <w:iCs/>
      <w:spacing w:val="-7"/>
      <w:shd w:val="clear" w:color="auto" w:fill="FFFFFF"/>
    </w:rPr>
  </w:style>
  <w:style w:type="character" w:customStyle="1" w:styleId="177">
    <w:name w:val="Body text (7) + Not Italic"/>
    <w:aliases w:val="Spacing 0 pt2,Body text + 8.5 pt,Scale 40%"/>
    <w:uiPriority w:val="0"/>
    <w:rPr>
      <w:i/>
      <w:iCs/>
      <w:spacing w:val="0"/>
      <w:shd w:val="clear" w:color="auto" w:fill="FFFFFF"/>
    </w:rPr>
  </w:style>
  <w:style w:type="character" w:customStyle="1" w:styleId="178">
    <w:name w:val="Body text"/>
    <w:uiPriority w:val="0"/>
  </w:style>
  <w:style w:type="character" w:customStyle="1" w:styleId="179">
    <w:name w:val="Body text + Verdana"/>
    <w:aliases w:val="4 pt,Italic1,Body text + 9 pt,45 pt,Spacing 0 pt80,Body text + Consolas,Italic33,Spacing 0 pt63,Scale 120%,Body text (20) + 15 pt,Scale 100%2"/>
    <w:uiPriority w:val="0"/>
    <w:rPr>
      <w:rFonts w:ascii="Verdana" w:hAnsi="Verdana" w:cs="Verdana"/>
      <w:i/>
      <w:iCs/>
      <w:sz w:val="8"/>
      <w:szCs w:val="8"/>
      <w:shd w:val="clear" w:color="auto" w:fill="FFFFFF"/>
      <w:lang/>
    </w:rPr>
  </w:style>
  <w:style w:type="character" w:customStyle="1" w:styleId="180">
    <w:name w:val="Body text + 4 pt"/>
    <w:uiPriority w:val="0"/>
    <w:rPr>
      <w:sz w:val="8"/>
      <w:szCs w:val="8"/>
      <w:shd w:val="clear" w:color="auto" w:fill="FFFFFF"/>
    </w:rPr>
  </w:style>
  <w:style w:type="character" w:customStyle="1" w:styleId="181">
    <w:name w:val="Body text (4) + Small Caps"/>
    <w:uiPriority w:val="0"/>
    <w:rPr>
      <w:b/>
      <w:bCs/>
      <w:smallCaps/>
      <w:spacing w:val="1"/>
      <w:shd w:val="clear" w:color="auto" w:fill="FFFFFF"/>
    </w:rPr>
  </w:style>
  <w:style w:type="character" w:customStyle="1" w:styleId="182">
    <w:name w:val="Body text (7) + Spacing -1 pt"/>
    <w:uiPriority w:val="0"/>
    <w:rPr>
      <w:i/>
      <w:iCs/>
      <w:spacing w:val="-32"/>
      <w:shd w:val="clear" w:color="auto" w:fill="FFFFFF"/>
    </w:rPr>
  </w:style>
  <w:style w:type="character" w:customStyle="1" w:styleId="183">
    <w:name w:val="Body text + 14 pt"/>
    <w:aliases w:val="Bold,Spacing 0 pt1,Body text + Corbel,13 pt,Body text + 9 pt1,Body text + 54.5 pt,Spacing 0 pt94"/>
    <w:uiPriority w:val="0"/>
    <w:rPr>
      <w:b/>
      <w:bCs/>
      <w:spacing w:val="-2"/>
      <w:sz w:val="28"/>
      <w:szCs w:val="28"/>
      <w:shd w:val="clear" w:color="auto" w:fill="FFFFFF"/>
    </w:rPr>
  </w:style>
  <w:style w:type="character" w:customStyle="1" w:styleId="184">
    <w:name w:val="Body text (3) + Not Italic"/>
    <w:uiPriority w:val="0"/>
    <w:rPr>
      <w:rFonts w:ascii="Times New Roman" w:hAnsi="Times New Roman" w:cs="Times New Roman"/>
      <w:b/>
      <w:bCs/>
      <w:i/>
      <w:iCs/>
      <w:spacing w:val="2"/>
      <w:w w:val="60"/>
      <w:sz w:val="20"/>
      <w:szCs w:val="20"/>
      <w:u w:val="none"/>
      <w:shd w:val="clear" w:color="auto" w:fill="FFFFFF"/>
    </w:rPr>
  </w:style>
  <w:style w:type="character" w:customStyle="1" w:styleId="185">
    <w:name w:val="Table of contents_"/>
    <w:link w:val="30"/>
    <w:locked/>
    <w:uiPriority w:val="0"/>
    <w:rPr>
      <w:shd w:val="clear" w:color="auto" w:fill="FFFFFF"/>
    </w:rPr>
  </w:style>
  <w:style w:type="character" w:customStyle="1" w:styleId="186">
    <w:name w:val="Table of contents + Corbel"/>
    <w:aliases w:val="7.5 pt,Spacing 2 pt,Body text + 38 pt"/>
    <w:uiPriority w:val="0"/>
    <w:rPr>
      <w:rFonts w:ascii="Corbel" w:hAnsi="Corbel" w:cs="Corbel"/>
      <w:spacing w:val="48"/>
      <w:sz w:val="15"/>
      <w:szCs w:val="15"/>
      <w:shd w:val="clear" w:color="auto" w:fill="FFFFFF"/>
      <w:lang/>
    </w:rPr>
  </w:style>
  <w:style w:type="character" w:customStyle="1" w:styleId="187">
    <w:name w:val="Body text (4) + Spacing 13 pt"/>
    <w:uiPriority w:val="0"/>
    <w:rPr>
      <w:rFonts w:ascii="Times New Roman" w:hAnsi="Times New Roman" w:cs="Times New Roman"/>
      <w:b/>
      <w:bCs/>
      <w:i/>
      <w:iCs/>
      <w:spacing w:val="273"/>
      <w:w w:val="75"/>
      <w:sz w:val="19"/>
      <w:szCs w:val="19"/>
      <w:u w:val="none"/>
      <w:shd w:val="clear" w:color="auto" w:fill="FFFFFF"/>
    </w:rPr>
  </w:style>
  <w:style w:type="character" w:customStyle="1" w:styleId="188">
    <w:name w:val="Body text + 10 pt"/>
    <w:aliases w:val="Italic6,Spacing 1 pt3,Spacing 0 pt47,Body text + 54.5 pt1,Bold9,Table caption (10) + 15 pt,Spacing 0 pt19,Scale 100%3"/>
    <w:uiPriority w:val="0"/>
    <w:rPr>
      <w:rFonts w:ascii="Times New Roman" w:hAnsi="Times New Roman" w:cs="Times New Roman"/>
      <w:i/>
      <w:iCs/>
      <w:spacing w:val="28"/>
      <w:sz w:val="20"/>
      <w:szCs w:val="20"/>
      <w:u w:val="none"/>
      <w:shd w:val="clear" w:color="auto" w:fill="FFFFFF"/>
    </w:rPr>
  </w:style>
  <w:style w:type="character" w:customStyle="1" w:styleId="189">
    <w:name w:val="Heading #3 (2)_"/>
    <w:link w:val="31"/>
    <w:locked/>
    <w:uiPriority w:val="0"/>
    <w:rPr>
      <w:b/>
      <w:bCs/>
      <w:spacing w:val="-2"/>
      <w:shd w:val="clear" w:color="auto" w:fill="FFFFFF"/>
    </w:rPr>
  </w:style>
  <w:style w:type="character" w:customStyle="1" w:styleId="190">
    <w:name w:val="Body text + Spacing 0 pt"/>
    <w:uiPriority w:val="0"/>
    <w:rPr>
      <w:rFonts w:ascii="Times New Roman" w:hAnsi="Times New Roman" w:cs="Times New Roman"/>
      <w:u w:val="none"/>
      <w:shd w:val="clear" w:color="auto" w:fill="FFFFFF"/>
    </w:rPr>
  </w:style>
  <w:style w:type="character" w:customStyle="1" w:styleId="191">
    <w:name w:val="Heading #2 (2)_"/>
    <w:link w:val="32"/>
    <w:locked/>
    <w:uiPriority w:val="0"/>
    <w:rPr>
      <w:i/>
      <w:iCs/>
      <w:spacing w:val="28"/>
      <w:shd w:val="clear" w:color="auto" w:fill="FFFFFF"/>
      <w:lang/>
    </w:rPr>
  </w:style>
  <w:style w:type="character" w:customStyle="1" w:styleId="192">
    <w:name w:val="Body text + Spacing 2 pt"/>
    <w:uiPriority w:val="0"/>
    <w:rPr>
      <w:rFonts w:ascii="Times New Roman" w:hAnsi="Times New Roman" w:cs="Times New Roman"/>
      <w:spacing w:val="41"/>
      <w:u w:val="none"/>
      <w:shd w:val="clear" w:color="auto" w:fill="FFFFFF"/>
    </w:rPr>
  </w:style>
  <w:style w:type="character" w:customStyle="1" w:styleId="193">
    <w:name w:val="Body text (7) + 4.5 pt"/>
    <w:uiPriority w:val="0"/>
    <w:rPr>
      <w:rFonts w:ascii="Times New Roman" w:hAnsi="Times New Roman" w:cs="Times New Roman"/>
      <w:i/>
      <w:iCs/>
      <w:spacing w:val="-2"/>
      <w:sz w:val="9"/>
      <w:szCs w:val="9"/>
      <w:u w:val="none"/>
      <w:shd w:val="clear" w:color="auto" w:fill="FFFFFF"/>
      <w:lang/>
    </w:rPr>
  </w:style>
  <w:style w:type="character" w:customStyle="1" w:styleId="194">
    <w:name w:val="Body text (9) + Not Italic"/>
    <w:aliases w:val="Spacing 0 pt16"/>
    <w:uiPriority w:val="0"/>
    <w:rPr>
      <w:rFonts w:ascii="Times New Roman" w:hAnsi="Times New Roman" w:cs="Times New Roman"/>
      <w:i/>
      <w:iCs/>
      <w:spacing w:val="-5"/>
      <w:sz w:val="14"/>
      <w:szCs w:val="14"/>
      <w:u w:val="none"/>
      <w:shd w:val="clear" w:color="auto" w:fill="FFFFFF"/>
      <w:lang/>
    </w:rPr>
  </w:style>
  <w:style w:type="character" w:customStyle="1" w:styleId="195">
    <w:name w:val="Header or footer (2) + 11 pt"/>
    <w:aliases w:val="Spacing 0 pt15,Body text (56) + 45.5 pt,Not Bold7,Not Italic4"/>
    <w:uiPriority w:val="0"/>
    <w:rPr>
      <w:rFonts w:ascii="Times New Roman" w:hAnsi="Times New Roman" w:cs="Times New Roman"/>
      <w:spacing w:val="-6"/>
      <w:sz w:val="22"/>
      <w:szCs w:val="22"/>
      <w:u w:val="none"/>
      <w:shd w:val="clear" w:color="auto" w:fill="FFFFFF"/>
      <w:lang/>
    </w:rPr>
  </w:style>
  <w:style w:type="character" w:customStyle="1" w:styleId="196">
    <w:name w:val="Body text + Corbel2"/>
    <w:aliases w:val="7.5 pt1,Spacing 2 pt1"/>
    <w:uiPriority w:val="0"/>
    <w:rPr>
      <w:rFonts w:ascii="Corbel" w:hAnsi="Corbel" w:cs="Corbel"/>
      <w:spacing w:val="48"/>
      <w:sz w:val="15"/>
      <w:szCs w:val="15"/>
      <w:u w:val="none"/>
      <w:shd w:val="clear" w:color="auto" w:fill="FFFFFF"/>
    </w:rPr>
  </w:style>
  <w:style w:type="character" w:customStyle="1" w:styleId="197">
    <w:name w:val="Table of contents + Spacing 0 pt"/>
    <w:uiPriority w:val="0"/>
  </w:style>
  <w:style w:type="character" w:customStyle="1" w:styleId="198">
    <w:name w:val="Body text + 9.5 pt"/>
    <w:aliases w:val="Italic5,Spacing 1 pt2,Scale 75%,Body text + 54 pt1,Body text + Consolas2,12.5 pt1,Spacing -2 pt1"/>
    <w:uiPriority w:val="0"/>
    <w:rPr>
      <w:rFonts w:ascii="Times New Roman" w:hAnsi="Times New Roman" w:cs="Times New Roman"/>
      <w:i/>
      <w:iCs/>
      <w:spacing w:val="35"/>
      <w:w w:val="75"/>
      <w:sz w:val="19"/>
      <w:szCs w:val="19"/>
      <w:u w:val="none"/>
      <w:shd w:val="clear" w:color="auto" w:fill="FFFFFF"/>
    </w:rPr>
  </w:style>
  <w:style w:type="character" w:customStyle="1" w:styleId="199">
    <w:name w:val="Body text + 9.5 pt5"/>
    <w:aliases w:val="Bold4,Spacing 0 pt14,Body text + 45 pt1,Body text + 10.5 pt"/>
    <w:uiPriority w:val="0"/>
    <w:rPr>
      <w:rFonts w:ascii="Times New Roman" w:hAnsi="Times New Roman" w:cs="Times New Roman"/>
      <w:b/>
      <w:bCs/>
      <w:spacing w:val="-4"/>
      <w:sz w:val="19"/>
      <w:szCs w:val="19"/>
      <w:u w:val="none"/>
      <w:shd w:val="clear" w:color="auto" w:fill="FFFFFF"/>
    </w:rPr>
  </w:style>
  <w:style w:type="character" w:customStyle="1" w:styleId="200">
    <w:name w:val="Body text + Spacing 0 pt1"/>
    <w:uiPriority w:val="0"/>
    <w:rPr>
      <w:rFonts w:ascii="Times New Roman" w:hAnsi="Times New Roman" w:cs="Times New Roman"/>
      <w:spacing w:val="-2"/>
      <w:u w:val="none"/>
      <w:shd w:val="clear" w:color="auto" w:fill="FFFFFF"/>
    </w:rPr>
  </w:style>
  <w:style w:type="character" w:customStyle="1" w:styleId="201">
    <w:name w:val="Table of contents (2)_"/>
    <w:link w:val="33"/>
    <w:locked/>
    <w:uiPriority w:val="0"/>
    <w:rPr>
      <w:shd w:val="clear" w:color="auto" w:fill="FFFFFF"/>
    </w:rPr>
  </w:style>
  <w:style w:type="character" w:customStyle="1" w:styleId="202">
    <w:name w:val="Body text (10) + Spacing 0 pt"/>
    <w:uiPriority w:val="0"/>
    <w:rPr>
      <w:rFonts w:ascii="Times New Roman" w:hAnsi="Times New Roman" w:cs="Times New Roman"/>
      <w:b/>
      <w:bCs/>
      <w:i/>
      <w:iCs/>
      <w:spacing w:val="3"/>
      <w:sz w:val="20"/>
      <w:szCs w:val="20"/>
      <w:u w:val="none"/>
      <w:shd w:val="clear" w:color="auto" w:fill="FFFFFF"/>
    </w:rPr>
  </w:style>
  <w:style w:type="character" w:customStyle="1" w:styleId="203">
    <w:name w:val="Body text + 7 pt"/>
    <w:aliases w:val="Spacing 0 pt12,Body text (2) + 56.5 pt"/>
    <w:uiPriority w:val="0"/>
    <w:rPr>
      <w:rFonts w:ascii="Times New Roman" w:hAnsi="Times New Roman" w:cs="Times New Roman"/>
      <w:spacing w:val="-5"/>
      <w:sz w:val="14"/>
      <w:szCs w:val="14"/>
      <w:u w:val="none"/>
      <w:shd w:val="clear" w:color="auto" w:fill="FFFFFF"/>
    </w:rPr>
  </w:style>
  <w:style w:type="character" w:customStyle="1" w:styleId="204">
    <w:name w:val="Body text (11)_"/>
    <w:link w:val="34"/>
    <w:locked/>
    <w:uiPriority w:val="0"/>
    <w:rPr>
      <w:b/>
      <w:bCs/>
      <w:spacing w:val="-5"/>
      <w:shd w:val="clear" w:color="auto" w:fill="FFFFFF"/>
    </w:rPr>
  </w:style>
  <w:style w:type="character" w:customStyle="1" w:styleId="205">
    <w:name w:val="Body text (12)_"/>
    <w:link w:val="35"/>
    <w:locked/>
    <w:uiPriority w:val="0"/>
    <w:rPr>
      <w:b/>
      <w:bCs/>
      <w:i/>
      <w:iCs/>
      <w:shd w:val="clear" w:color="auto" w:fill="FFFFFF"/>
    </w:rPr>
  </w:style>
  <w:style w:type="character" w:customStyle="1" w:styleId="206">
    <w:name w:val="Body text (13)_"/>
    <w:link w:val="36"/>
    <w:locked/>
    <w:uiPriority w:val="0"/>
    <w:rPr>
      <w:b/>
      <w:bCs/>
      <w:sz w:val="15"/>
      <w:szCs w:val="15"/>
      <w:shd w:val="clear" w:color="auto" w:fill="FFFFFF"/>
    </w:rPr>
  </w:style>
  <w:style w:type="character" w:customStyle="1" w:styleId="207">
    <w:name w:val="Body text (13) + Segoe UI"/>
    <w:aliases w:val="7 pt,Italic4,Spacing 0 pt11,Body text (11) + 14 pt,Not Bold6"/>
    <w:uiPriority w:val="0"/>
    <w:rPr>
      <w:rFonts w:ascii="Segoe UI" w:hAnsi="Segoe UI" w:cs="Segoe UI"/>
      <w:b/>
      <w:bCs/>
      <w:i/>
      <w:iCs/>
      <w:spacing w:val="5"/>
      <w:sz w:val="14"/>
      <w:szCs w:val="14"/>
      <w:shd w:val="clear" w:color="auto" w:fill="FFFFFF"/>
    </w:rPr>
  </w:style>
  <w:style w:type="character" w:customStyle="1" w:styleId="208">
    <w:name w:val="Body text (14)_"/>
    <w:link w:val="37"/>
    <w:locked/>
    <w:uiPriority w:val="0"/>
    <w:rPr>
      <w:rFonts w:ascii="Corbel" w:hAnsi="Corbel"/>
      <w:shd w:val="clear" w:color="auto" w:fill="FFFFFF"/>
    </w:rPr>
  </w:style>
  <w:style w:type="character" w:customStyle="1" w:styleId="209">
    <w:name w:val="Body text (14) + Times New Roman"/>
    <w:aliases w:val="7 pt1,Spacing 0 pt10,Body text (2) + 55 pt1,Not Bold4"/>
    <w:uiPriority w:val="0"/>
    <w:rPr>
      <w:rFonts w:ascii="Times New Roman" w:hAnsi="Times New Roman" w:cs="Times New Roman"/>
      <w:spacing w:val="-5"/>
      <w:sz w:val="14"/>
      <w:szCs w:val="14"/>
      <w:shd w:val="clear" w:color="auto" w:fill="FFFFFF"/>
      <w:lang/>
    </w:rPr>
  </w:style>
  <w:style w:type="character" w:customStyle="1" w:styleId="210">
    <w:name w:val="Table caption (2)_"/>
    <w:link w:val="38"/>
    <w:locked/>
    <w:uiPriority w:val="0"/>
    <w:rPr>
      <w:b/>
      <w:bCs/>
      <w:spacing w:val="-4"/>
      <w:sz w:val="19"/>
      <w:szCs w:val="19"/>
      <w:shd w:val="clear" w:color="auto" w:fill="FFFFFF"/>
    </w:rPr>
  </w:style>
  <w:style w:type="character" w:customStyle="1" w:styleId="211">
    <w:name w:val="Table caption (3)_"/>
    <w:link w:val="39"/>
    <w:locked/>
    <w:uiPriority w:val="0"/>
    <w:rPr>
      <w:rFonts w:ascii="Corbel" w:hAnsi="Corbel"/>
      <w:i/>
      <w:iCs/>
      <w:spacing w:val="6"/>
      <w:sz w:val="12"/>
      <w:szCs w:val="12"/>
      <w:shd w:val="clear" w:color="auto" w:fill="FFFFFF"/>
    </w:rPr>
  </w:style>
  <w:style w:type="character" w:customStyle="1" w:styleId="212">
    <w:name w:val="Table caption (3) + Times New Roman"/>
    <w:aliases w:val="4.5 pt,Not Italic1,Spacing 0 pt9,Scale 200%,Body text (61) + Consolas,Spacing 0 pt18,Table caption (8) + 45.5 pt,Not Bold3,Not Italic3,Body text + Georgia1,16.5 pt,Spacing 10 pt,Picture caption (5) + 55 pt"/>
    <w:uiPriority w:val="0"/>
    <w:rPr>
      <w:rFonts w:ascii="Times New Roman" w:hAnsi="Times New Roman" w:cs="Times New Roman"/>
      <w:i/>
      <w:iCs/>
      <w:spacing w:val="-12"/>
      <w:w w:val="200"/>
      <w:sz w:val="9"/>
      <w:szCs w:val="9"/>
      <w:shd w:val="clear" w:color="auto" w:fill="FFFFFF"/>
    </w:rPr>
  </w:style>
  <w:style w:type="character" w:customStyle="1" w:styleId="213">
    <w:name w:val="Body text (15)_"/>
    <w:link w:val="40"/>
    <w:locked/>
    <w:uiPriority w:val="0"/>
    <w:rPr>
      <w:b/>
      <w:bCs/>
      <w:spacing w:val="-4"/>
      <w:sz w:val="19"/>
      <w:szCs w:val="19"/>
      <w:shd w:val="clear" w:color="auto" w:fill="FFFFFF"/>
    </w:rPr>
  </w:style>
  <w:style w:type="character" w:customStyle="1" w:styleId="214">
    <w:name w:val="Table caption_"/>
    <w:link w:val="41"/>
    <w:locked/>
    <w:uiPriority w:val="0"/>
    <w:rPr>
      <w:b/>
      <w:bCs/>
      <w:i/>
      <w:iCs/>
      <w:sz w:val="18"/>
      <w:szCs w:val="18"/>
      <w:shd w:val="clear" w:color="auto" w:fill="FFFFFF"/>
    </w:rPr>
  </w:style>
  <w:style w:type="character" w:customStyle="1" w:styleId="215">
    <w:name w:val="Body text + 9.5 pt2"/>
    <w:aliases w:val="Italic3,Spacing 1 pt1,Scale 75%3,Body text + 16.5 pt,Scale 150%1,Body text + 18 pt"/>
    <w:uiPriority w:val="0"/>
    <w:rPr>
      <w:rFonts w:ascii="Times New Roman" w:hAnsi="Times New Roman" w:cs="Times New Roman"/>
      <w:i/>
      <w:iCs/>
      <w:spacing w:val="35"/>
      <w:w w:val="75"/>
      <w:sz w:val="19"/>
      <w:szCs w:val="19"/>
      <w:u w:val="none"/>
      <w:shd w:val="clear" w:color="auto" w:fill="FFFFFF"/>
    </w:rPr>
  </w:style>
  <w:style w:type="character" w:customStyle="1" w:styleId="216">
    <w:name w:val="Table caption (4)_"/>
    <w:link w:val="42"/>
    <w:locked/>
    <w:uiPriority w:val="0"/>
    <w:rPr>
      <w:i/>
      <w:iCs/>
      <w:shd w:val="clear" w:color="auto" w:fill="FFFFFF"/>
    </w:rPr>
  </w:style>
  <w:style w:type="character" w:customStyle="1" w:styleId="217">
    <w:name w:val="Body text + Corbel1"/>
    <w:aliases w:val="10 pt"/>
    <w:uiPriority w:val="0"/>
    <w:rPr>
      <w:rFonts w:ascii="Corbel" w:hAnsi="Corbel" w:cs="Corbel"/>
      <w:sz w:val="20"/>
      <w:szCs w:val="20"/>
      <w:u w:val="none"/>
      <w:shd w:val="clear" w:color="auto" w:fill="FFFFFF"/>
      <w:lang/>
    </w:rPr>
  </w:style>
  <w:style w:type="character" w:customStyle="1" w:styleId="218">
    <w:name w:val="Body text + 5.5 pt"/>
    <w:aliases w:val="Scale 50%"/>
    <w:uiPriority w:val="0"/>
    <w:rPr>
      <w:rFonts w:ascii="Times New Roman" w:hAnsi="Times New Roman" w:cs="Times New Roman"/>
      <w:w w:val="50"/>
      <w:sz w:val="11"/>
      <w:szCs w:val="11"/>
      <w:u w:val="none"/>
      <w:shd w:val="clear" w:color="auto" w:fill="FFFFFF"/>
      <w:lang/>
    </w:rPr>
  </w:style>
  <w:style w:type="character" w:customStyle="1" w:styleId="219">
    <w:name w:val="Body text (15)"/>
    <w:uiPriority w:val="0"/>
    <w:rPr>
      <w:b/>
      <w:bCs/>
      <w:spacing w:val="-4"/>
      <w:sz w:val="19"/>
      <w:szCs w:val="19"/>
      <w:u w:val="single"/>
      <w:shd w:val="clear" w:color="auto" w:fill="FFFFFF"/>
    </w:rPr>
  </w:style>
  <w:style w:type="character" w:customStyle="1" w:styleId="220">
    <w:name w:val="Body text (6) + 21 pt"/>
    <w:aliases w:val="Italic40,Spacing -3 pt"/>
    <w:uiPriority w:val="0"/>
    <w:rPr>
      <w:rFonts w:ascii="Times New Roman" w:hAnsi="Times New Roman" w:cs="Times New Roman"/>
      <w:i/>
      <w:iCs/>
      <w:spacing w:val="-79"/>
      <w:sz w:val="42"/>
      <w:szCs w:val="42"/>
      <w:u w:val="none"/>
      <w:shd w:val="clear" w:color="auto" w:fill="FFFFFF"/>
    </w:rPr>
  </w:style>
  <w:style w:type="character" w:customStyle="1" w:styleId="221">
    <w:name w:val="Body text (3) + Small Caps"/>
    <w:uiPriority w:val="0"/>
    <w:rPr>
      <w:rFonts w:ascii="Times New Roman" w:hAnsi="Times New Roman" w:cs="Times New Roman"/>
      <w:b/>
      <w:bCs/>
      <w:smallCaps/>
      <w:spacing w:val="7"/>
      <w:w w:val="60"/>
      <w:sz w:val="109"/>
      <w:szCs w:val="109"/>
      <w:u w:val="none"/>
      <w:shd w:val="clear" w:color="auto" w:fill="FFFFFF"/>
    </w:rPr>
  </w:style>
  <w:style w:type="character" w:customStyle="1" w:styleId="222">
    <w:name w:val="Body text (7) + Times New Roman"/>
    <w:aliases w:val="17.5 pt,Spacing 0 pt95"/>
    <w:uiPriority w:val="0"/>
    <w:rPr>
      <w:rFonts w:ascii="Times New Roman" w:hAnsi="Times New Roman" w:cs="Times New Roman"/>
      <w:i/>
      <w:iCs/>
      <w:spacing w:val="-11"/>
      <w:sz w:val="35"/>
      <w:szCs w:val="35"/>
      <w:u w:val="none"/>
      <w:shd w:val="clear" w:color="auto" w:fill="FFFFFF"/>
      <w:lang/>
    </w:rPr>
  </w:style>
  <w:style w:type="character" w:customStyle="1" w:styleId="223">
    <w:name w:val="Body text (8) + Spacing 3 pt"/>
    <w:uiPriority w:val="0"/>
    <w:rPr>
      <w:rFonts w:ascii="Times New Roman" w:hAnsi="Times New Roman" w:cs="Times New Roman"/>
      <w:b/>
      <w:bCs/>
      <w:spacing w:val="73"/>
      <w:sz w:val="22"/>
      <w:szCs w:val="22"/>
      <w:u w:val="none"/>
      <w:shd w:val="clear" w:color="auto" w:fill="FFFFFF"/>
    </w:rPr>
  </w:style>
  <w:style w:type="character" w:customStyle="1" w:styleId="224">
    <w:name w:val="Body text (12) + 55 pt"/>
    <w:aliases w:val="Italic39,Spacing 0 pt93"/>
    <w:uiPriority w:val="0"/>
    <w:rPr>
      <w:rFonts w:ascii="Times New Roman" w:hAnsi="Times New Roman" w:cs="Times New Roman"/>
      <w:b/>
      <w:bCs/>
      <w:spacing w:val="-2"/>
      <w:sz w:val="110"/>
      <w:szCs w:val="110"/>
      <w:u w:val="none"/>
      <w:shd w:val="clear" w:color="auto" w:fill="FFFFFF"/>
    </w:rPr>
  </w:style>
  <w:style w:type="character" w:customStyle="1" w:styleId="225">
    <w:name w:val="Body text (8) + 15 pt"/>
    <w:aliases w:val="Italic38,Spacing -1 pt"/>
    <w:uiPriority w:val="0"/>
    <w:rPr>
      <w:rFonts w:ascii="Times New Roman" w:hAnsi="Times New Roman" w:cs="Times New Roman"/>
      <w:b/>
      <w:bCs/>
      <w:i/>
      <w:iCs/>
      <w:spacing w:val="-38"/>
      <w:sz w:val="30"/>
      <w:szCs w:val="30"/>
      <w:u w:val="none"/>
      <w:shd w:val="clear" w:color="auto" w:fill="FFFFFF"/>
    </w:rPr>
  </w:style>
  <w:style w:type="character" w:customStyle="1" w:styleId="226">
    <w:name w:val="Body text (15) + 19.5 pt"/>
    <w:aliases w:val="Italic37,Spacing 0 pt91,Scale 100%"/>
    <w:uiPriority w:val="0"/>
    <w:rPr>
      <w:rFonts w:ascii="Times New Roman" w:hAnsi="Times New Roman" w:cs="Times New Roman"/>
      <w:b/>
      <w:bCs/>
      <w:i/>
      <w:iCs/>
      <w:spacing w:val="8"/>
      <w:w w:val="100"/>
      <w:sz w:val="39"/>
      <w:szCs w:val="39"/>
      <w:u w:val="none"/>
      <w:shd w:val="clear" w:color="auto" w:fill="FFFFFF"/>
    </w:rPr>
  </w:style>
  <w:style w:type="character" w:customStyle="1" w:styleId="227">
    <w:name w:val="Body text (15) + Spacing -2 pt"/>
    <w:uiPriority w:val="0"/>
    <w:rPr>
      <w:rFonts w:ascii="Times New Roman" w:hAnsi="Times New Roman" w:cs="Times New Roman"/>
      <w:b/>
      <w:bCs/>
      <w:spacing w:val="-40"/>
      <w:w w:val="250"/>
      <w:sz w:val="32"/>
      <w:szCs w:val="32"/>
      <w:u w:val="none"/>
      <w:shd w:val="clear" w:color="auto" w:fill="FFFFFF"/>
    </w:rPr>
  </w:style>
  <w:style w:type="character" w:customStyle="1" w:styleId="228">
    <w:name w:val="Body text (16)_"/>
    <w:link w:val="43"/>
    <w:uiPriority w:val="0"/>
    <w:rPr>
      <w:sz w:val="21"/>
      <w:szCs w:val="21"/>
      <w:shd w:val="clear" w:color="auto" w:fill="FFFFFF"/>
    </w:rPr>
  </w:style>
  <w:style w:type="character" w:customStyle="1" w:styleId="229">
    <w:name w:val="Body text + 72 pt"/>
    <w:aliases w:val="Spacing 0 pt90"/>
    <w:uiPriority w:val="0"/>
    <w:rPr>
      <w:rFonts w:ascii="Times New Roman" w:hAnsi="Times New Roman" w:cs="Times New Roman"/>
      <w:spacing w:val="2"/>
      <w:sz w:val="144"/>
      <w:szCs w:val="144"/>
      <w:u w:val="none"/>
      <w:shd w:val="clear" w:color="auto" w:fill="FFFFFF"/>
    </w:rPr>
  </w:style>
  <w:style w:type="character" w:customStyle="1" w:styleId="230">
    <w:name w:val="Body text (17)_"/>
    <w:link w:val="44"/>
    <w:uiPriority w:val="0"/>
    <w:rPr>
      <w:i/>
      <w:iCs/>
      <w:spacing w:val="-79"/>
      <w:sz w:val="42"/>
      <w:szCs w:val="42"/>
      <w:shd w:val="clear" w:color="auto" w:fill="FFFFFF"/>
      <w:lang/>
    </w:rPr>
  </w:style>
  <w:style w:type="character" w:customStyle="1" w:styleId="231">
    <w:name w:val="Picture caption + 72 pt"/>
    <w:aliases w:val="Spacing 0 pt89"/>
    <w:uiPriority w:val="0"/>
    <w:rPr>
      <w:rFonts w:ascii="Times New Roman" w:hAnsi="Times New Roman" w:cs="Times New Roman"/>
      <w:spacing w:val="2"/>
      <w:sz w:val="144"/>
      <w:szCs w:val="144"/>
      <w:u w:val="none"/>
      <w:shd w:val="clear" w:color="auto" w:fill="FFFFFF"/>
    </w:rPr>
  </w:style>
  <w:style w:type="character" w:customStyle="1" w:styleId="232">
    <w:name w:val="Body text (3) + 55 pt"/>
    <w:aliases w:val="Not Bold18,Spacing 0 pt88"/>
    <w:uiPriority w:val="0"/>
    <w:rPr>
      <w:rFonts w:ascii="Times New Roman" w:hAnsi="Times New Roman" w:cs="Times New Roman"/>
      <w:b/>
      <w:bCs/>
      <w:spacing w:val="-5"/>
      <w:w w:val="60"/>
      <w:sz w:val="110"/>
      <w:szCs w:val="110"/>
      <w:u w:val="none"/>
      <w:shd w:val="clear" w:color="auto" w:fill="FFFFFF"/>
    </w:rPr>
  </w:style>
  <w:style w:type="character" w:customStyle="1" w:styleId="233">
    <w:name w:val="Body text (18)_"/>
    <w:link w:val="45"/>
    <w:uiPriority w:val="0"/>
    <w:rPr>
      <w:i/>
      <w:iCs/>
      <w:spacing w:val="-38"/>
      <w:sz w:val="30"/>
      <w:szCs w:val="30"/>
      <w:shd w:val="clear" w:color="auto" w:fill="FFFFFF"/>
    </w:rPr>
  </w:style>
  <w:style w:type="character" w:customStyle="1" w:styleId="234">
    <w:name w:val="Table of contents (2) + Not Italic"/>
    <w:aliases w:val="Spacing 0 pt87"/>
    <w:uiPriority w:val="0"/>
    <w:rPr>
      <w:rFonts w:ascii="Times New Roman" w:hAnsi="Times New Roman" w:cs="Times New Roman"/>
      <w:i/>
      <w:iCs/>
      <w:spacing w:val="0"/>
      <w:sz w:val="36"/>
      <w:szCs w:val="36"/>
      <w:u w:val="none"/>
      <w:shd w:val="clear" w:color="auto" w:fill="FFFFFF"/>
    </w:rPr>
  </w:style>
  <w:style w:type="character" w:customStyle="1" w:styleId="235">
    <w:name w:val="Table of contents (3)_"/>
    <w:link w:val="46"/>
    <w:uiPriority w:val="0"/>
    <w:rPr>
      <w:rFonts w:ascii="Verdana" w:hAnsi="Verdana"/>
      <w:sz w:val="34"/>
      <w:szCs w:val="34"/>
      <w:shd w:val="clear" w:color="auto" w:fill="FFFFFF"/>
    </w:rPr>
  </w:style>
  <w:style w:type="character" w:customStyle="1" w:styleId="236">
    <w:name w:val="Table of contents (3) + Italic"/>
    <w:uiPriority w:val="0"/>
    <w:rPr>
      <w:rFonts w:ascii="Verdana" w:hAnsi="Verdana"/>
      <w:i/>
      <w:iCs/>
      <w:sz w:val="34"/>
      <w:szCs w:val="34"/>
      <w:shd w:val="clear" w:color="auto" w:fill="FFFFFF"/>
    </w:rPr>
  </w:style>
  <w:style w:type="character" w:customStyle="1" w:styleId="237">
    <w:name w:val="Table of contents (4)_"/>
    <w:link w:val="47"/>
    <w:uiPriority w:val="0"/>
    <w:rPr>
      <w:spacing w:val="2"/>
      <w:shd w:val="clear" w:color="auto" w:fill="FFFFFF"/>
    </w:rPr>
  </w:style>
  <w:style w:type="character" w:customStyle="1" w:styleId="238">
    <w:name w:val="Table of contents (5)_"/>
    <w:link w:val="48"/>
    <w:uiPriority w:val="0"/>
    <w:rPr>
      <w:i/>
      <w:iCs/>
      <w:spacing w:val="-79"/>
      <w:sz w:val="42"/>
      <w:szCs w:val="42"/>
      <w:shd w:val="clear" w:color="auto" w:fill="FFFFFF"/>
    </w:rPr>
  </w:style>
  <w:style w:type="character" w:customStyle="1" w:styleId="239">
    <w:name w:val="Table of contents (5) + 17.5 pt"/>
    <w:aliases w:val="Not Italic15,Spacing 0 pt86"/>
    <w:uiPriority w:val="0"/>
    <w:rPr>
      <w:i/>
      <w:iCs/>
      <w:spacing w:val="-11"/>
      <w:sz w:val="35"/>
      <w:szCs w:val="35"/>
      <w:shd w:val="clear" w:color="auto" w:fill="FFFFFF"/>
    </w:rPr>
  </w:style>
  <w:style w:type="character" w:customStyle="1" w:styleId="240">
    <w:name w:val="Table of contents (5) + 17.5 pt2"/>
    <w:aliases w:val="Not Italic14,Spacing 0 pt85"/>
    <w:uiPriority w:val="0"/>
    <w:rPr>
      <w:i/>
      <w:iCs/>
      <w:spacing w:val="0"/>
      <w:sz w:val="35"/>
      <w:szCs w:val="35"/>
      <w:shd w:val="clear" w:color="auto" w:fill="FFFFFF"/>
      <w:lang/>
    </w:rPr>
  </w:style>
  <w:style w:type="character" w:customStyle="1" w:styleId="241">
    <w:name w:val="Table of contents (5) + 17.5 pt1"/>
    <w:aliases w:val="Spacing 0 pt84"/>
    <w:uiPriority w:val="0"/>
    <w:rPr>
      <w:i/>
      <w:iCs/>
      <w:spacing w:val="0"/>
      <w:sz w:val="35"/>
      <w:szCs w:val="35"/>
      <w:shd w:val="clear" w:color="auto" w:fill="FFFFFF"/>
      <w:lang/>
    </w:rPr>
  </w:style>
  <w:style w:type="character" w:customStyle="1" w:styleId="242">
    <w:name w:val="Body text (6) + Italic"/>
    <w:aliases w:val="Spacing 0 pt83"/>
    <w:uiPriority w:val="0"/>
    <w:rPr>
      <w:rFonts w:ascii="Times New Roman" w:hAnsi="Times New Roman" w:cs="Times New Roman"/>
      <w:i/>
      <w:iCs/>
      <w:spacing w:val="0"/>
      <w:sz w:val="35"/>
      <w:szCs w:val="35"/>
      <w:u w:val="none"/>
      <w:shd w:val="clear" w:color="auto" w:fill="FFFFFF"/>
      <w:lang/>
    </w:rPr>
  </w:style>
  <w:style w:type="character" w:customStyle="1" w:styleId="243">
    <w:name w:val="Body text + 51.5 pt"/>
    <w:aliases w:val="Bold16,Spacing 0 pt82"/>
    <w:uiPriority w:val="0"/>
    <w:rPr>
      <w:rFonts w:ascii="Times New Roman" w:hAnsi="Times New Roman" w:cs="Times New Roman"/>
      <w:b/>
      <w:bCs/>
      <w:spacing w:val="-2"/>
      <w:sz w:val="103"/>
      <w:szCs w:val="103"/>
      <w:u w:val="none"/>
      <w:shd w:val="clear" w:color="auto" w:fill="FFFFFF"/>
    </w:rPr>
  </w:style>
  <w:style w:type="character" w:customStyle="1" w:styleId="244">
    <w:name w:val="Body text + 56 pt"/>
    <w:aliases w:val="Italic36,Spacing 0 pt81"/>
    <w:uiPriority w:val="0"/>
    <w:rPr>
      <w:rFonts w:ascii="Times New Roman" w:hAnsi="Times New Roman" w:cs="Times New Roman"/>
      <w:i/>
      <w:iCs/>
      <w:spacing w:val="-15"/>
      <w:sz w:val="112"/>
      <w:szCs w:val="112"/>
      <w:u w:val="none"/>
      <w:shd w:val="clear" w:color="auto" w:fill="FFFFFF"/>
    </w:rPr>
  </w:style>
  <w:style w:type="character" w:customStyle="1" w:styleId="245">
    <w:name w:val="Body text (6) + Spacing 0 pt"/>
    <w:uiPriority w:val="0"/>
    <w:rPr>
      <w:rFonts w:ascii="Times New Roman" w:hAnsi="Times New Roman" w:cs="Times New Roman"/>
      <w:spacing w:val="0"/>
      <w:sz w:val="35"/>
      <w:szCs w:val="35"/>
      <w:u w:val="none"/>
      <w:shd w:val="clear" w:color="auto" w:fill="FFFFFF"/>
      <w:lang/>
    </w:rPr>
  </w:style>
  <w:style w:type="character" w:customStyle="1" w:styleId="246">
    <w:name w:val="Heading #1 (2)_"/>
    <w:link w:val="49"/>
    <w:uiPriority w:val="0"/>
    <w:rPr>
      <w:spacing w:val="-5"/>
      <w:sz w:val="110"/>
      <w:szCs w:val="110"/>
      <w:shd w:val="clear" w:color="auto" w:fill="FFFFFF"/>
    </w:rPr>
  </w:style>
  <w:style w:type="character" w:customStyle="1" w:styleId="247">
    <w:name w:val="Header or footer (3)_"/>
    <w:link w:val="50"/>
    <w:uiPriority w:val="0"/>
    <w:rPr>
      <w:rFonts w:ascii="Verdana" w:hAnsi="Verdana"/>
      <w:sz w:val="8"/>
      <w:szCs w:val="8"/>
      <w:shd w:val="clear" w:color="auto" w:fill="FFFFFF"/>
      <w:lang/>
    </w:rPr>
  </w:style>
  <w:style w:type="character" w:customStyle="1" w:styleId="248">
    <w:name w:val="Header or footer (4)_"/>
    <w:link w:val="51"/>
    <w:uiPriority w:val="0"/>
    <w:rPr>
      <w:rFonts w:ascii="Verdana" w:hAnsi="Verdana"/>
      <w:i/>
      <w:iCs/>
      <w:shd w:val="clear" w:color="auto" w:fill="FFFFFF"/>
      <w:lang/>
    </w:rPr>
  </w:style>
  <w:style w:type="character" w:customStyle="1" w:styleId="249">
    <w:name w:val="Body text (19)_"/>
    <w:link w:val="52"/>
    <w:uiPriority w:val="0"/>
    <w:rPr>
      <w:spacing w:val="1000"/>
      <w:w w:val="200"/>
      <w:sz w:val="23"/>
      <w:szCs w:val="23"/>
      <w:shd w:val="clear" w:color="auto" w:fill="FFFFFF"/>
    </w:rPr>
  </w:style>
  <w:style w:type="character" w:customStyle="1" w:styleId="250">
    <w:name w:val="Body text + Georgia"/>
    <w:aliases w:val="52.5 pt,Spacing 0 pt79"/>
    <w:uiPriority w:val="0"/>
    <w:rPr>
      <w:rFonts w:ascii="Georgia" w:hAnsi="Georgia" w:cs="Georgia"/>
      <w:spacing w:val="0"/>
      <w:sz w:val="105"/>
      <w:szCs w:val="105"/>
      <w:u w:val="none"/>
      <w:shd w:val="clear" w:color="auto" w:fill="FFFFFF"/>
      <w:lang/>
    </w:rPr>
  </w:style>
  <w:style w:type="character" w:customStyle="1" w:styleId="251">
    <w:name w:val="Body text (20)_"/>
    <w:link w:val="53"/>
    <w:uiPriority w:val="0"/>
    <w:rPr>
      <w:spacing w:val="-10"/>
      <w:w w:val="150"/>
      <w:shd w:val="clear" w:color="auto" w:fill="FFFFFF"/>
    </w:rPr>
  </w:style>
  <w:style w:type="character" w:customStyle="1" w:styleId="252">
    <w:name w:val="Body text (20) + 40 pt"/>
    <w:aliases w:val="Bold15,Spacing 0 pt78,Scale 100%7"/>
    <w:uiPriority w:val="0"/>
    <w:rPr>
      <w:b/>
      <w:bCs/>
      <w:spacing w:val="2"/>
      <w:w w:val="100"/>
      <w:sz w:val="80"/>
      <w:szCs w:val="80"/>
      <w:shd w:val="clear" w:color="auto" w:fill="FFFFFF"/>
    </w:rPr>
  </w:style>
  <w:style w:type="character" w:customStyle="1" w:styleId="253">
    <w:name w:val="Body text (20) + Spacing 1 pt"/>
    <w:uiPriority w:val="0"/>
    <w:rPr>
      <w:spacing w:val="24"/>
      <w:w w:val="150"/>
      <w:shd w:val="clear" w:color="auto" w:fill="FFFFFF"/>
    </w:rPr>
  </w:style>
  <w:style w:type="character" w:customStyle="1" w:styleId="254">
    <w:name w:val="Body text (20) + Small Caps"/>
    <w:uiPriority w:val="0"/>
    <w:rPr>
      <w:smallCaps/>
      <w:spacing w:val="-10"/>
      <w:w w:val="150"/>
      <w:shd w:val="clear" w:color="auto" w:fill="FFFFFF"/>
    </w:rPr>
  </w:style>
  <w:style w:type="character" w:customStyle="1" w:styleId="255">
    <w:name w:val="Body text (21)_"/>
    <w:link w:val="54"/>
    <w:uiPriority w:val="0"/>
    <w:rPr>
      <w:rFonts w:ascii="Verdana" w:hAnsi="Verdana"/>
      <w:i/>
      <w:iCs/>
      <w:sz w:val="34"/>
      <w:szCs w:val="34"/>
      <w:shd w:val="clear" w:color="auto" w:fill="FFFFFF"/>
      <w:lang/>
    </w:rPr>
  </w:style>
  <w:style w:type="character" w:customStyle="1" w:styleId="256">
    <w:name w:val="Body text (22)_"/>
    <w:link w:val="55"/>
    <w:uiPriority w:val="0"/>
    <w:rPr>
      <w:rFonts w:ascii="Verdana" w:hAnsi="Verdana"/>
      <w:shd w:val="clear" w:color="auto" w:fill="FFFFFF"/>
      <w:lang/>
    </w:rPr>
  </w:style>
  <w:style w:type="character" w:customStyle="1" w:styleId="257">
    <w:name w:val="Body text (23)_"/>
    <w:link w:val="56"/>
    <w:uiPriority w:val="0"/>
    <w:rPr>
      <w:rFonts w:ascii="MS Mincho" w:eastAsia="MS Mincho"/>
      <w:sz w:val="31"/>
      <w:szCs w:val="31"/>
      <w:shd w:val="clear" w:color="auto" w:fill="FFFFFF"/>
      <w:lang/>
    </w:rPr>
  </w:style>
  <w:style w:type="character" w:customStyle="1" w:styleId="258">
    <w:name w:val="Heading #4_"/>
    <w:link w:val="57"/>
    <w:uiPriority w:val="0"/>
    <w:rPr>
      <w:b/>
      <w:bCs/>
      <w:spacing w:val="7"/>
      <w:sz w:val="109"/>
      <w:szCs w:val="109"/>
      <w:shd w:val="clear" w:color="auto" w:fill="FFFFFF"/>
    </w:rPr>
  </w:style>
  <w:style w:type="character" w:customStyle="1" w:styleId="259">
    <w:name w:val="Body text (24)_"/>
    <w:link w:val="58"/>
    <w:uiPriority w:val="0"/>
    <w:rPr>
      <w:i/>
      <w:iCs/>
      <w:sz w:val="47"/>
      <w:szCs w:val="47"/>
      <w:shd w:val="clear" w:color="auto" w:fill="FFFFFF"/>
      <w:lang/>
    </w:rPr>
  </w:style>
  <w:style w:type="character" w:customStyle="1" w:styleId="260">
    <w:name w:val="Body text (25)_"/>
    <w:link w:val="59"/>
    <w:uiPriority w:val="0"/>
    <w:rPr>
      <w:i/>
      <w:iCs/>
      <w:spacing w:val="-2"/>
      <w:sz w:val="110"/>
      <w:szCs w:val="110"/>
      <w:shd w:val="clear" w:color="auto" w:fill="FFFFFF"/>
    </w:rPr>
  </w:style>
  <w:style w:type="character" w:customStyle="1" w:styleId="261">
    <w:name w:val="Heading #3 + 54.5 pt"/>
    <w:aliases w:val="Bold14,Spacing 0 pt77"/>
    <w:uiPriority w:val="0"/>
    <w:rPr>
      <w:rFonts w:ascii="Times New Roman" w:hAnsi="Times New Roman" w:cs="Times New Roman"/>
      <w:spacing w:val="7"/>
      <w:sz w:val="109"/>
      <w:szCs w:val="109"/>
      <w:u w:val="none"/>
      <w:shd w:val="clear" w:color="auto" w:fill="FFFFFF"/>
    </w:rPr>
  </w:style>
  <w:style w:type="character" w:customStyle="1" w:styleId="262">
    <w:name w:val="Body text (25) + 54 pt"/>
    <w:aliases w:val="Not Italic13,Spacing 0 pt76"/>
    <w:uiPriority w:val="0"/>
    <w:rPr>
      <w:i/>
      <w:iCs/>
      <w:spacing w:val="13"/>
      <w:sz w:val="108"/>
      <w:szCs w:val="108"/>
      <w:shd w:val="clear" w:color="auto" w:fill="FFFFFF"/>
    </w:rPr>
  </w:style>
  <w:style w:type="character" w:customStyle="1" w:styleId="263">
    <w:name w:val="Body text (26)_"/>
    <w:link w:val="60"/>
    <w:uiPriority w:val="0"/>
    <w:rPr>
      <w:b/>
      <w:bCs/>
      <w:spacing w:val="27"/>
      <w:sz w:val="116"/>
      <w:szCs w:val="116"/>
      <w:shd w:val="clear" w:color="auto" w:fill="FFFFFF"/>
    </w:rPr>
  </w:style>
  <w:style w:type="character" w:customStyle="1" w:styleId="264">
    <w:name w:val="Body text (27)_"/>
    <w:link w:val="61"/>
    <w:uiPriority w:val="0"/>
    <w:rPr>
      <w:spacing w:val="13"/>
      <w:sz w:val="91"/>
      <w:szCs w:val="91"/>
      <w:shd w:val="clear" w:color="auto" w:fill="FFFFFF"/>
    </w:rPr>
  </w:style>
  <w:style w:type="character" w:customStyle="1" w:styleId="265">
    <w:name w:val="Body text (8) + Spacing 6 pt"/>
    <w:uiPriority w:val="0"/>
    <w:rPr>
      <w:rFonts w:ascii="Times New Roman" w:hAnsi="Times New Roman" w:cs="Times New Roman"/>
      <w:b/>
      <w:bCs/>
      <w:spacing w:val="127"/>
      <w:sz w:val="22"/>
      <w:szCs w:val="22"/>
      <w:u w:val="none"/>
      <w:shd w:val="clear" w:color="auto" w:fill="FFFFFF"/>
    </w:rPr>
  </w:style>
  <w:style w:type="character" w:customStyle="1" w:styleId="266">
    <w:name w:val="Body text (28)_"/>
    <w:link w:val="62"/>
    <w:uiPriority w:val="0"/>
    <w:rPr>
      <w:spacing w:val="48"/>
      <w:sz w:val="76"/>
      <w:szCs w:val="76"/>
      <w:shd w:val="clear" w:color="auto" w:fill="FFFFFF"/>
    </w:rPr>
  </w:style>
  <w:style w:type="character" w:customStyle="1" w:styleId="267">
    <w:name w:val="Body text + 54 pt"/>
    <w:aliases w:val="Spacing 0 pt75"/>
    <w:uiPriority w:val="0"/>
    <w:rPr>
      <w:rFonts w:ascii="Times New Roman" w:hAnsi="Times New Roman" w:cs="Times New Roman"/>
      <w:spacing w:val="13"/>
      <w:sz w:val="108"/>
      <w:szCs w:val="108"/>
      <w:u w:val="none"/>
      <w:shd w:val="clear" w:color="auto" w:fill="FFFFFF"/>
    </w:rPr>
  </w:style>
  <w:style w:type="character" w:customStyle="1" w:styleId="268">
    <w:name w:val="Body text (18) + 11 pt"/>
    <w:aliases w:val="Not Italic12,Spacing 6 pt"/>
    <w:uiPriority w:val="0"/>
    <w:rPr>
      <w:i/>
      <w:iCs/>
      <w:spacing w:val="127"/>
      <w:sz w:val="22"/>
      <w:szCs w:val="22"/>
      <w:shd w:val="clear" w:color="auto" w:fill="FFFFFF"/>
      <w:lang/>
    </w:rPr>
  </w:style>
  <w:style w:type="character" w:customStyle="1" w:styleId="269">
    <w:name w:val="Body text (2) + 45.5 pt"/>
    <w:aliases w:val="Not Bold17,Spacing 0 pt74"/>
    <w:uiPriority w:val="0"/>
    <w:rPr>
      <w:rFonts w:ascii="Times New Roman" w:hAnsi="Times New Roman" w:cs="Times New Roman"/>
      <w:b/>
      <w:bCs/>
      <w:i/>
      <w:iCs/>
      <w:spacing w:val="13"/>
      <w:sz w:val="91"/>
      <w:szCs w:val="91"/>
      <w:u w:val="none"/>
      <w:shd w:val="clear" w:color="auto" w:fill="FFFFFF"/>
    </w:rPr>
  </w:style>
  <w:style w:type="character" w:customStyle="1" w:styleId="270">
    <w:name w:val="Body text (2) + 72 pt"/>
    <w:aliases w:val="Not Bold16,Spacing 0 pt73"/>
    <w:uiPriority w:val="0"/>
    <w:rPr>
      <w:rFonts w:ascii="Times New Roman" w:hAnsi="Times New Roman" w:cs="Times New Roman"/>
      <w:b/>
      <w:bCs/>
      <w:i/>
      <w:iCs/>
      <w:spacing w:val="2"/>
      <w:sz w:val="144"/>
      <w:szCs w:val="144"/>
      <w:u w:val="none"/>
      <w:shd w:val="clear" w:color="auto" w:fill="FFFFFF"/>
    </w:rPr>
  </w:style>
  <w:style w:type="character" w:customStyle="1" w:styleId="271">
    <w:name w:val="Body text (2) + Spacing 6 pt"/>
    <w:uiPriority w:val="0"/>
    <w:rPr>
      <w:rFonts w:ascii="Times New Roman" w:hAnsi="Times New Roman" w:cs="Times New Roman"/>
      <w:b/>
      <w:bCs/>
      <w:i/>
      <w:iCs/>
      <w:spacing w:val="136"/>
      <w:sz w:val="97"/>
      <w:szCs w:val="97"/>
      <w:u w:val="none"/>
      <w:shd w:val="clear" w:color="auto" w:fill="FFFFFF"/>
    </w:rPr>
  </w:style>
  <w:style w:type="character" w:customStyle="1" w:styleId="272">
    <w:name w:val="Body text (29)_"/>
    <w:link w:val="63"/>
    <w:uiPriority w:val="0"/>
    <w:rPr>
      <w:spacing w:val="2"/>
      <w:shd w:val="clear" w:color="auto" w:fill="FFFFFF"/>
      <w:lang/>
    </w:rPr>
  </w:style>
  <w:style w:type="character" w:customStyle="1" w:styleId="273">
    <w:name w:val="Body text (29) + Spacing 6 pt"/>
    <w:uiPriority w:val="0"/>
    <w:rPr>
      <w:spacing w:val="127"/>
      <w:shd w:val="clear" w:color="auto" w:fill="FFFFFF"/>
      <w:lang/>
    </w:rPr>
  </w:style>
  <w:style w:type="character" w:customStyle="1" w:styleId="274">
    <w:name w:val="Body text (29) + 15 pt"/>
    <w:aliases w:val="Italic35,Spacing -1 pt4"/>
    <w:uiPriority w:val="0"/>
    <w:rPr>
      <w:i/>
      <w:iCs/>
      <w:spacing w:val="-38"/>
      <w:sz w:val="30"/>
      <w:szCs w:val="30"/>
      <w:shd w:val="clear" w:color="auto" w:fill="FFFFFF"/>
      <w:lang/>
    </w:rPr>
  </w:style>
  <w:style w:type="character" w:customStyle="1" w:styleId="275">
    <w:name w:val="Body text (2) + 53 pt"/>
    <w:aliases w:val="Not Bold15,Spacing 0 pt72"/>
    <w:uiPriority w:val="0"/>
    <w:rPr>
      <w:rFonts w:ascii="Times New Roman" w:hAnsi="Times New Roman" w:cs="Times New Roman"/>
      <w:b/>
      <w:bCs/>
      <w:i/>
      <w:iCs/>
      <w:spacing w:val="14"/>
      <w:sz w:val="106"/>
      <w:szCs w:val="106"/>
      <w:u w:val="none"/>
      <w:shd w:val="clear" w:color="auto" w:fill="FFFFFF"/>
    </w:rPr>
  </w:style>
  <w:style w:type="character" w:customStyle="1" w:styleId="276">
    <w:name w:val="Body text (30)_"/>
    <w:link w:val="64"/>
    <w:uiPriority w:val="0"/>
    <w:rPr>
      <w:spacing w:val="14"/>
      <w:sz w:val="106"/>
      <w:szCs w:val="106"/>
      <w:shd w:val="clear" w:color="auto" w:fill="FFFFFF"/>
    </w:rPr>
  </w:style>
  <w:style w:type="character" w:customStyle="1" w:styleId="277">
    <w:name w:val="Heading #1 + 72 pt"/>
    <w:aliases w:val="Not Bold14,Spacing 0 pt71"/>
    <w:uiPriority w:val="0"/>
    <w:rPr>
      <w:rFonts w:ascii="Times New Roman" w:hAnsi="Times New Roman" w:cs="Times New Roman"/>
      <w:spacing w:val="2"/>
      <w:sz w:val="144"/>
      <w:szCs w:val="144"/>
      <w:u w:val="none"/>
      <w:shd w:val="clear" w:color="auto" w:fill="FFFFFF"/>
    </w:rPr>
  </w:style>
  <w:style w:type="character" w:customStyle="1" w:styleId="278">
    <w:name w:val="Heading #1 + 72 pt1"/>
    <w:aliases w:val="Not Bold13,Spacing 0 pt70"/>
    <w:uiPriority w:val="0"/>
    <w:rPr>
      <w:rFonts w:ascii="Times New Roman" w:hAnsi="Times New Roman" w:cs="Times New Roman"/>
      <w:spacing w:val="0"/>
      <w:sz w:val="144"/>
      <w:szCs w:val="144"/>
      <w:u w:val="none"/>
      <w:shd w:val="clear" w:color="auto" w:fill="FFFFFF"/>
      <w:lang/>
    </w:rPr>
  </w:style>
  <w:style w:type="character" w:customStyle="1" w:styleId="279">
    <w:name w:val="Body text (31)_"/>
    <w:link w:val="65"/>
    <w:uiPriority w:val="0"/>
    <w:rPr>
      <w:spacing w:val="73"/>
      <w:shd w:val="clear" w:color="auto" w:fill="FFFFFF"/>
      <w:lang/>
    </w:rPr>
  </w:style>
  <w:style w:type="character" w:customStyle="1" w:styleId="280">
    <w:name w:val="Body text (31) + Spacing 6 pt"/>
    <w:uiPriority w:val="0"/>
    <w:rPr>
      <w:spacing w:val="127"/>
      <w:shd w:val="clear" w:color="auto" w:fill="FFFFFF"/>
      <w:lang/>
    </w:rPr>
  </w:style>
  <w:style w:type="character" w:customStyle="1" w:styleId="281">
    <w:name w:val="Body text (8) + Spacing 7 pt"/>
    <w:uiPriority w:val="0"/>
    <w:rPr>
      <w:rFonts w:ascii="Times New Roman" w:hAnsi="Times New Roman" w:cs="Times New Roman"/>
      <w:b/>
      <w:bCs/>
      <w:spacing w:val="155"/>
      <w:sz w:val="22"/>
      <w:szCs w:val="22"/>
      <w:u w:val="none"/>
      <w:shd w:val="clear" w:color="auto" w:fill="FFFFFF"/>
    </w:rPr>
  </w:style>
  <w:style w:type="character" w:customStyle="1" w:styleId="282">
    <w:name w:val="Body text (28) + Italic"/>
    <w:aliases w:val="Spacing 0 pt69"/>
    <w:uiPriority w:val="0"/>
    <w:rPr>
      <w:i/>
      <w:iCs/>
      <w:spacing w:val="0"/>
      <w:sz w:val="76"/>
      <w:szCs w:val="76"/>
      <w:shd w:val="clear" w:color="auto" w:fill="FFFFFF"/>
    </w:rPr>
  </w:style>
  <w:style w:type="character" w:customStyle="1" w:styleId="283">
    <w:name w:val="Header or footer + Spacing 12 pt"/>
    <w:uiPriority w:val="0"/>
    <w:rPr>
      <w:rFonts w:ascii="Times New Roman" w:hAnsi="Times New Roman" w:cs="Times New Roman"/>
      <w:b/>
      <w:bCs/>
      <w:spacing w:val="249"/>
      <w:sz w:val="102"/>
      <w:szCs w:val="102"/>
      <w:u w:val="none"/>
      <w:shd w:val="clear" w:color="auto" w:fill="FFFFFF"/>
      <w:lang w:bidi="ar-SA"/>
    </w:rPr>
  </w:style>
  <w:style w:type="character" w:customStyle="1" w:styleId="284">
    <w:name w:val="Body text (32)_"/>
    <w:link w:val="66"/>
    <w:uiPriority w:val="0"/>
    <w:rPr>
      <w:sz w:val="36"/>
      <w:szCs w:val="36"/>
      <w:shd w:val="clear" w:color="auto" w:fill="FFFFFF"/>
    </w:rPr>
  </w:style>
  <w:style w:type="character" w:customStyle="1" w:styleId="285">
    <w:name w:val="Body text (32) + Italic"/>
    <w:aliases w:val="Spacing 0 pt68"/>
    <w:uiPriority w:val="0"/>
    <w:rPr>
      <w:i/>
      <w:iCs/>
      <w:spacing w:val="4"/>
      <w:sz w:val="36"/>
      <w:szCs w:val="36"/>
      <w:shd w:val="clear" w:color="auto" w:fill="FFFFFF"/>
      <w:lang/>
    </w:rPr>
  </w:style>
  <w:style w:type="character" w:customStyle="1" w:styleId="286">
    <w:name w:val="Body text (12) + 55 pt1"/>
    <w:aliases w:val="Spacing 0 pt67"/>
    <w:uiPriority w:val="0"/>
    <w:rPr>
      <w:rFonts w:ascii="Times New Roman" w:hAnsi="Times New Roman" w:cs="Times New Roman"/>
      <w:b/>
      <w:bCs/>
      <w:i/>
      <w:iCs/>
      <w:spacing w:val="-5"/>
      <w:sz w:val="110"/>
      <w:szCs w:val="110"/>
      <w:u w:val="none"/>
      <w:shd w:val="clear" w:color="auto" w:fill="FFFFFF"/>
    </w:rPr>
  </w:style>
  <w:style w:type="character" w:customStyle="1" w:styleId="287">
    <w:name w:val="Body text (33)_"/>
    <w:link w:val="67"/>
    <w:uiPriority w:val="0"/>
    <w:rPr>
      <w:sz w:val="36"/>
      <w:szCs w:val="36"/>
      <w:shd w:val="clear" w:color="auto" w:fill="FFFFFF"/>
      <w:lang/>
    </w:rPr>
  </w:style>
  <w:style w:type="character" w:customStyle="1" w:styleId="288">
    <w:name w:val="Body text + 17.5 pt"/>
    <w:aliases w:val="Spacing 0 pt66"/>
    <w:uiPriority w:val="0"/>
    <w:rPr>
      <w:rFonts w:ascii="Times New Roman" w:hAnsi="Times New Roman" w:cs="Times New Roman"/>
      <w:spacing w:val="-11"/>
      <w:sz w:val="35"/>
      <w:szCs w:val="35"/>
      <w:u w:val="none"/>
      <w:shd w:val="clear" w:color="auto" w:fill="FFFFFF"/>
      <w:lang/>
    </w:rPr>
  </w:style>
  <w:style w:type="character" w:customStyle="1" w:styleId="289">
    <w:name w:val="Body text + 48.5 pt"/>
    <w:aliases w:val="Italic34,Spacing 0 pt65"/>
    <w:uiPriority w:val="0"/>
    <w:rPr>
      <w:rFonts w:ascii="Times New Roman" w:hAnsi="Times New Roman" w:cs="Times New Roman"/>
      <w:i/>
      <w:iCs/>
      <w:spacing w:val="-2"/>
      <w:sz w:val="97"/>
      <w:szCs w:val="97"/>
      <w:u w:val="none"/>
      <w:shd w:val="clear" w:color="auto" w:fill="FFFFFF"/>
    </w:rPr>
  </w:style>
  <w:style w:type="character" w:customStyle="1" w:styleId="290">
    <w:name w:val="Body text + 17.5 pt1"/>
    <w:aliases w:val="Spacing 0 pt64"/>
    <w:uiPriority w:val="0"/>
    <w:rPr>
      <w:rFonts w:ascii="Times New Roman" w:hAnsi="Times New Roman" w:cs="Times New Roman"/>
      <w:spacing w:val="0"/>
      <w:sz w:val="35"/>
      <w:szCs w:val="35"/>
      <w:u w:val="none"/>
      <w:shd w:val="clear" w:color="auto" w:fill="FFFFFF"/>
      <w:lang/>
    </w:rPr>
  </w:style>
  <w:style w:type="character" w:customStyle="1" w:styleId="291">
    <w:name w:val="Body text + 56 pt2"/>
    <w:aliases w:val="Italic32,Spacing 0 pt62"/>
    <w:uiPriority w:val="0"/>
    <w:rPr>
      <w:rFonts w:ascii="Times New Roman" w:hAnsi="Times New Roman" w:cs="Times New Roman"/>
      <w:i/>
      <w:iCs/>
      <w:spacing w:val="-15"/>
      <w:sz w:val="112"/>
      <w:szCs w:val="112"/>
      <w:u w:val="none"/>
      <w:shd w:val="clear" w:color="auto" w:fill="FFFFFF"/>
      <w:lang/>
    </w:rPr>
  </w:style>
  <w:style w:type="character" w:customStyle="1" w:styleId="292">
    <w:name w:val="Body text + 48.5 pt2"/>
    <w:aliases w:val="Spacing 0 pt61"/>
    <w:uiPriority w:val="0"/>
    <w:rPr>
      <w:rFonts w:ascii="Times New Roman" w:hAnsi="Times New Roman" w:cs="Times New Roman"/>
      <w:spacing w:val="0"/>
      <w:sz w:val="97"/>
      <w:szCs w:val="97"/>
      <w:u w:val="none"/>
      <w:shd w:val="clear" w:color="auto" w:fill="FFFFFF"/>
      <w:lang/>
    </w:rPr>
  </w:style>
  <w:style w:type="character" w:customStyle="1" w:styleId="293">
    <w:name w:val="Header or footer + 53.5 pt"/>
    <w:aliases w:val="Italic31,Spacing 0 pt60"/>
    <w:uiPriority w:val="0"/>
    <w:rPr>
      <w:rFonts w:ascii="Times New Roman" w:hAnsi="Times New Roman" w:cs="Times New Roman"/>
      <w:b/>
      <w:bCs/>
      <w:i/>
      <w:iCs/>
      <w:spacing w:val="12"/>
      <w:sz w:val="107"/>
      <w:szCs w:val="107"/>
      <w:u w:val="single"/>
      <w:shd w:val="clear" w:color="auto" w:fill="FFFFFF"/>
      <w:lang w:bidi="ar-SA"/>
    </w:rPr>
  </w:style>
  <w:style w:type="character" w:customStyle="1" w:styleId="294">
    <w:name w:val="Body text (2) + Spacing 0 pt"/>
    <w:uiPriority w:val="0"/>
    <w:rPr>
      <w:rFonts w:ascii="Times New Roman" w:hAnsi="Times New Roman" w:cs="Times New Roman"/>
      <w:b/>
      <w:bCs/>
      <w:i/>
      <w:iCs/>
      <w:spacing w:val="18"/>
      <w:sz w:val="97"/>
      <w:szCs w:val="97"/>
      <w:u w:val="none"/>
      <w:shd w:val="clear" w:color="auto" w:fill="FFFFFF"/>
    </w:rPr>
  </w:style>
  <w:style w:type="character" w:customStyle="1" w:styleId="295">
    <w:name w:val="Heading #11_"/>
    <w:link w:val="68"/>
    <w:uiPriority w:val="0"/>
    <w:rPr>
      <w:spacing w:val="11"/>
      <w:sz w:val="110"/>
      <w:szCs w:val="110"/>
      <w:shd w:val="clear" w:color="auto" w:fill="FFFFFF"/>
    </w:rPr>
  </w:style>
  <w:style w:type="character" w:customStyle="1" w:styleId="296">
    <w:name w:val="Table of contents (4) + Spacing -1 pt"/>
    <w:uiPriority w:val="0"/>
    <w:rPr>
      <w:spacing w:val="-25"/>
      <w:shd w:val="clear" w:color="auto" w:fill="FFFFFF"/>
    </w:rPr>
  </w:style>
  <w:style w:type="character" w:customStyle="1" w:styleId="297">
    <w:name w:val="Table of contents + Impact"/>
    <w:aliases w:val="58 pt,Spacing 0 pt59"/>
    <w:uiPriority w:val="0"/>
    <w:rPr>
      <w:rFonts w:ascii="Impact" w:hAnsi="Impact" w:cs="Impact"/>
      <w:spacing w:val="0"/>
      <w:sz w:val="116"/>
      <w:szCs w:val="116"/>
      <w:u w:val="none"/>
      <w:shd w:val="clear" w:color="auto" w:fill="FFFFFF"/>
    </w:rPr>
  </w:style>
  <w:style w:type="character" w:customStyle="1" w:styleId="298">
    <w:name w:val="Table of contents + 54 pt"/>
    <w:aliases w:val="Bold13,Spacing 0 pt58"/>
    <w:uiPriority w:val="0"/>
    <w:rPr>
      <w:rFonts w:ascii="Times New Roman" w:hAnsi="Times New Roman" w:cs="Times New Roman"/>
      <w:b/>
      <w:bCs/>
      <w:spacing w:val="0"/>
      <w:sz w:val="108"/>
      <w:szCs w:val="108"/>
      <w:u w:val="none"/>
      <w:shd w:val="clear" w:color="auto" w:fill="FFFFFF"/>
      <w:lang/>
    </w:rPr>
  </w:style>
  <w:style w:type="character" w:customStyle="1" w:styleId="299">
    <w:name w:val="Table of contents (2) + Spacing 0 pt"/>
    <w:uiPriority w:val="0"/>
    <w:rPr>
      <w:rFonts w:ascii="Times New Roman" w:hAnsi="Times New Roman" w:cs="Times New Roman"/>
      <w:i/>
      <w:iCs/>
      <w:spacing w:val="0"/>
      <w:sz w:val="36"/>
      <w:szCs w:val="36"/>
      <w:u w:val="none"/>
      <w:shd w:val="clear" w:color="auto" w:fill="FFFFFF"/>
    </w:rPr>
  </w:style>
  <w:style w:type="character" w:customStyle="1" w:styleId="300">
    <w:name w:val="Table of contents (2) + Spacing 0 pt1"/>
    <w:uiPriority w:val="0"/>
    <w:rPr>
      <w:rFonts w:ascii="Times New Roman" w:hAnsi="Times New Roman" w:cs="Times New Roman"/>
      <w:i/>
      <w:iCs/>
      <w:spacing w:val="0"/>
      <w:sz w:val="36"/>
      <w:szCs w:val="36"/>
      <w:u w:val="single"/>
      <w:shd w:val="clear" w:color="auto" w:fill="FFFFFF"/>
      <w:lang/>
    </w:rPr>
  </w:style>
  <w:style w:type="character" w:customStyle="1" w:styleId="301">
    <w:name w:val="Table of contents (6)_"/>
    <w:link w:val="69"/>
    <w:uiPriority w:val="0"/>
    <w:rPr>
      <w:i/>
      <w:iCs/>
      <w:spacing w:val="-2"/>
      <w:sz w:val="110"/>
      <w:szCs w:val="110"/>
      <w:shd w:val="clear" w:color="auto" w:fill="FFFFFF"/>
    </w:rPr>
  </w:style>
  <w:style w:type="character" w:customStyle="1" w:styleId="302">
    <w:name w:val="Table of contents (6) + Spacing 0 pt"/>
    <w:uiPriority w:val="0"/>
    <w:rPr>
      <w:i/>
      <w:iCs/>
      <w:spacing w:val="2"/>
      <w:sz w:val="110"/>
      <w:szCs w:val="110"/>
      <w:shd w:val="clear" w:color="auto" w:fill="FFFFFF"/>
    </w:rPr>
  </w:style>
  <w:style w:type="character" w:customStyle="1" w:styleId="303">
    <w:name w:val="Table of contents (6) + 54 pt"/>
    <w:aliases w:val="Not Italic11,Spacing 1 pt5"/>
    <w:uiPriority w:val="0"/>
    <w:rPr>
      <w:i/>
      <w:iCs/>
      <w:spacing w:val="22"/>
      <w:sz w:val="108"/>
      <w:szCs w:val="108"/>
      <w:shd w:val="clear" w:color="auto" w:fill="FFFFFF"/>
      <w:lang/>
    </w:rPr>
  </w:style>
  <w:style w:type="character" w:customStyle="1" w:styleId="304">
    <w:name w:val="Table of contents (8)_"/>
    <w:link w:val="70"/>
    <w:uiPriority w:val="0"/>
    <w:rPr>
      <w:i/>
      <w:iCs/>
      <w:sz w:val="30"/>
      <w:szCs w:val="30"/>
      <w:shd w:val="clear" w:color="auto" w:fill="FFFFFF"/>
    </w:rPr>
  </w:style>
  <w:style w:type="character" w:customStyle="1" w:styleId="305">
    <w:name w:val="Body text (25) + Spacing 0 pt"/>
    <w:uiPriority w:val="0"/>
    <w:rPr>
      <w:i/>
      <w:iCs/>
      <w:spacing w:val="2"/>
      <w:sz w:val="110"/>
      <w:szCs w:val="110"/>
      <w:shd w:val="clear" w:color="auto" w:fill="FFFFFF"/>
    </w:rPr>
  </w:style>
  <w:style w:type="character" w:customStyle="1" w:styleId="306">
    <w:name w:val="Body text (25) + 54 pt1"/>
    <w:aliases w:val="Not Italic10,Spacing 1 pt4"/>
    <w:uiPriority w:val="0"/>
    <w:rPr>
      <w:i/>
      <w:iCs/>
      <w:spacing w:val="22"/>
      <w:sz w:val="108"/>
      <w:szCs w:val="108"/>
      <w:shd w:val="clear" w:color="auto" w:fill="FFFFFF"/>
    </w:rPr>
  </w:style>
  <w:style w:type="character" w:customStyle="1" w:styleId="307">
    <w:name w:val="Picture caption (3) + Spacing 0 pt"/>
    <w:uiPriority w:val="0"/>
    <w:rPr>
      <w:rFonts w:ascii="Times New Roman" w:hAnsi="Times New Roman" w:cs="Times New Roman"/>
      <w:b/>
      <w:bCs/>
      <w:i/>
      <w:iCs/>
      <w:spacing w:val="0"/>
      <w:sz w:val="36"/>
      <w:szCs w:val="36"/>
      <w:u w:val="none"/>
      <w:shd w:val="clear" w:color="auto" w:fill="FFFFFF"/>
    </w:rPr>
  </w:style>
  <w:style w:type="character" w:customStyle="1" w:styleId="308">
    <w:name w:val="Body text (37)_"/>
    <w:link w:val="71"/>
    <w:uiPriority w:val="0"/>
    <w:rPr>
      <w:rFonts w:ascii="Consolas" w:hAnsi="Consolas"/>
      <w:i/>
      <w:iCs/>
      <w:spacing w:val="-48"/>
      <w:sz w:val="25"/>
      <w:szCs w:val="25"/>
      <w:shd w:val="clear" w:color="auto" w:fill="FFFFFF"/>
      <w:lang/>
    </w:rPr>
  </w:style>
  <w:style w:type="character" w:customStyle="1" w:styleId="309">
    <w:name w:val="Heading #5_"/>
    <w:link w:val="72"/>
    <w:uiPriority w:val="0"/>
    <w:rPr>
      <w:spacing w:val="11"/>
      <w:sz w:val="110"/>
      <w:szCs w:val="110"/>
      <w:shd w:val="clear" w:color="auto" w:fill="FFFFFF"/>
    </w:rPr>
  </w:style>
  <w:style w:type="character" w:customStyle="1" w:styleId="310">
    <w:name w:val="Heading #9_"/>
    <w:link w:val="73"/>
    <w:uiPriority w:val="0"/>
    <w:rPr>
      <w:i/>
      <w:iCs/>
      <w:spacing w:val="-5"/>
      <w:sz w:val="97"/>
      <w:szCs w:val="97"/>
      <w:shd w:val="clear" w:color="auto" w:fill="FFFFFF"/>
    </w:rPr>
  </w:style>
  <w:style w:type="character" w:customStyle="1" w:styleId="311">
    <w:name w:val="Body text (8) + Spacing -1 pt"/>
    <w:uiPriority w:val="0"/>
    <w:rPr>
      <w:rFonts w:ascii="Times New Roman" w:hAnsi="Times New Roman" w:cs="Times New Roman"/>
      <w:b/>
      <w:bCs/>
      <w:spacing w:val="-25"/>
      <w:sz w:val="22"/>
      <w:szCs w:val="22"/>
      <w:u w:val="none"/>
      <w:shd w:val="clear" w:color="auto" w:fill="FFFFFF"/>
    </w:rPr>
  </w:style>
  <w:style w:type="character" w:customStyle="1" w:styleId="312">
    <w:name w:val="Footnote (2)_"/>
    <w:link w:val="74"/>
    <w:uiPriority w:val="0"/>
    <w:rPr>
      <w:i/>
      <w:iCs/>
      <w:spacing w:val="-2"/>
      <w:sz w:val="97"/>
      <w:szCs w:val="97"/>
      <w:shd w:val="clear" w:color="auto" w:fill="FFFFFF"/>
    </w:rPr>
  </w:style>
  <w:style w:type="character" w:customStyle="1" w:styleId="313">
    <w:name w:val="Footnote (2) + Spacing 0 pt"/>
    <w:uiPriority w:val="0"/>
    <w:rPr>
      <w:i/>
      <w:iCs/>
      <w:spacing w:val="-5"/>
      <w:sz w:val="97"/>
      <w:szCs w:val="97"/>
      <w:shd w:val="clear" w:color="auto" w:fill="FFFFFF"/>
    </w:rPr>
  </w:style>
  <w:style w:type="character" w:customStyle="1" w:styleId="314">
    <w:name w:val="Footnote_"/>
    <w:link w:val="75"/>
    <w:uiPriority w:val="0"/>
    <w:rPr>
      <w:spacing w:val="13"/>
      <w:sz w:val="91"/>
      <w:szCs w:val="91"/>
      <w:shd w:val="clear" w:color="auto" w:fill="FFFFFF"/>
    </w:rPr>
  </w:style>
  <w:style w:type="character" w:customStyle="1" w:styleId="315">
    <w:name w:val="Footnote"/>
    <w:uiPriority w:val="0"/>
  </w:style>
  <w:style w:type="character" w:customStyle="1" w:styleId="316">
    <w:name w:val="Header or footer (5)_"/>
    <w:link w:val="76"/>
    <w:uiPriority w:val="0"/>
    <w:rPr>
      <w:spacing w:val="17"/>
      <w:sz w:val="104"/>
      <w:szCs w:val="104"/>
      <w:shd w:val="clear" w:color="auto" w:fill="FFFFFF"/>
    </w:rPr>
  </w:style>
  <w:style w:type="character" w:customStyle="1" w:styleId="317">
    <w:name w:val="Body text (2) + 45.5 pt1"/>
    <w:aliases w:val="Not Bold12,Spacing 0 pt57"/>
    <w:uiPriority w:val="0"/>
    <w:rPr>
      <w:rFonts w:ascii="Times New Roman" w:hAnsi="Times New Roman" w:cs="Times New Roman"/>
      <w:b/>
      <w:bCs/>
      <w:i/>
      <w:iCs/>
      <w:spacing w:val="13"/>
      <w:sz w:val="91"/>
      <w:szCs w:val="91"/>
      <w:u w:val="none"/>
      <w:shd w:val="clear" w:color="auto" w:fill="FFFFFF"/>
    </w:rPr>
  </w:style>
  <w:style w:type="character" w:customStyle="1" w:styleId="318">
    <w:name w:val="Body text (36)_"/>
    <w:link w:val="77"/>
    <w:uiPriority w:val="0"/>
    <w:rPr>
      <w:w w:val="150"/>
      <w:sz w:val="16"/>
      <w:szCs w:val="16"/>
      <w:shd w:val="clear" w:color="auto" w:fill="FFFFFF"/>
      <w:lang/>
    </w:rPr>
  </w:style>
  <w:style w:type="character" w:customStyle="1" w:styleId="319">
    <w:name w:val="Body text (35)_"/>
    <w:link w:val="78"/>
    <w:uiPriority w:val="0"/>
    <w:rPr>
      <w:spacing w:val="34"/>
      <w:sz w:val="77"/>
      <w:szCs w:val="77"/>
      <w:shd w:val="clear" w:color="auto" w:fill="FFFFFF"/>
    </w:rPr>
  </w:style>
  <w:style w:type="character" w:customStyle="1" w:styleId="320">
    <w:name w:val="Body text (35) + 48.5 pt"/>
    <w:aliases w:val="Italic30,Spacing 0 pt56"/>
    <w:uiPriority w:val="0"/>
    <w:rPr>
      <w:i/>
      <w:iCs/>
      <w:spacing w:val="-5"/>
      <w:sz w:val="97"/>
      <w:szCs w:val="97"/>
      <w:shd w:val="clear" w:color="auto" w:fill="FFFFFF"/>
    </w:rPr>
  </w:style>
  <w:style w:type="character" w:customStyle="1" w:styleId="321">
    <w:name w:val="Body text (35)"/>
    <w:uiPriority w:val="0"/>
  </w:style>
  <w:style w:type="character" w:customStyle="1" w:styleId="322">
    <w:name w:val="Body text (28) + Spacing 2 pt"/>
    <w:uiPriority w:val="0"/>
    <w:rPr>
      <w:spacing w:val="40"/>
      <w:sz w:val="76"/>
      <w:szCs w:val="76"/>
      <w:shd w:val="clear" w:color="auto" w:fill="FFFFFF"/>
    </w:rPr>
  </w:style>
  <w:style w:type="character" w:customStyle="1" w:styleId="323">
    <w:name w:val="Body text (28) + 41.5 pt"/>
    <w:aliases w:val="Spacing 0 pt55"/>
    <w:uiPriority w:val="0"/>
    <w:rPr>
      <w:spacing w:val="0"/>
      <w:sz w:val="83"/>
      <w:szCs w:val="83"/>
      <w:shd w:val="clear" w:color="auto" w:fill="FFFFFF"/>
      <w:lang/>
    </w:rPr>
  </w:style>
  <w:style w:type="character" w:customStyle="1" w:styleId="324">
    <w:name w:val="Heading #11 + 48.5 pt"/>
    <w:aliases w:val="Bold12,Spacing 0 pt54"/>
    <w:uiPriority w:val="0"/>
    <w:rPr>
      <w:b/>
      <w:bCs/>
      <w:spacing w:val="18"/>
      <w:sz w:val="97"/>
      <w:szCs w:val="97"/>
      <w:shd w:val="clear" w:color="auto" w:fill="FFFFFF"/>
    </w:rPr>
  </w:style>
  <w:style w:type="character" w:customStyle="1" w:styleId="325">
    <w:name w:val="Footnote (3)_"/>
    <w:link w:val="79"/>
    <w:uiPriority w:val="0"/>
    <w:rPr>
      <w:i/>
      <w:iCs/>
      <w:spacing w:val="-38"/>
      <w:sz w:val="30"/>
      <w:szCs w:val="30"/>
      <w:shd w:val="clear" w:color="auto" w:fill="FFFFFF"/>
    </w:rPr>
  </w:style>
  <w:style w:type="character" w:customStyle="1" w:styleId="326">
    <w:name w:val="Footnote (3) + Spacing 0 pt"/>
    <w:uiPriority w:val="0"/>
    <w:rPr>
      <w:i/>
      <w:iCs/>
      <w:spacing w:val="0"/>
      <w:sz w:val="30"/>
      <w:szCs w:val="30"/>
      <w:shd w:val="clear" w:color="auto" w:fill="FFFFFF"/>
    </w:rPr>
  </w:style>
  <w:style w:type="character" w:customStyle="1" w:styleId="327">
    <w:name w:val="Footnote (6)_"/>
    <w:link w:val="80"/>
    <w:uiPriority w:val="0"/>
    <w:rPr>
      <w:rFonts w:ascii="Consolas" w:hAnsi="Consolas"/>
      <w:b/>
      <w:bCs/>
      <w:i/>
      <w:iCs/>
      <w:shd w:val="clear" w:color="auto" w:fill="FFFFFF"/>
    </w:rPr>
  </w:style>
  <w:style w:type="character" w:customStyle="1" w:styleId="328">
    <w:name w:val="Footnote (6) + Times New Roman"/>
    <w:aliases w:val="14.5 pt,Not Bold11,Spacing 0 pt53"/>
    <w:uiPriority w:val="0"/>
    <w:rPr>
      <w:rFonts w:ascii="Times New Roman" w:hAnsi="Times New Roman" w:cs="Times New Roman"/>
      <w:b/>
      <w:bCs/>
      <w:i/>
      <w:iCs/>
      <w:spacing w:val="2"/>
      <w:sz w:val="29"/>
      <w:szCs w:val="29"/>
      <w:shd w:val="clear" w:color="auto" w:fill="FFFFFF"/>
    </w:rPr>
  </w:style>
  <w:style w:type="character" w:customStyle="1" w:styleId="329">
    <w:name w:val="Footnote (7)_"/>
    <w:link w:val="81"/>
    <w:uiPriority w:val="0"/>
    <w:rPr>
      <w:rFonts w:ascii="Gungsuh" w:eastAsia="Gungsuh"/>
      <w:spacing w:val="328"/>
      <w:sz w:val="27"/>
      <w:szCs w:val="27"/>
      <w:shd w:val="clear" w:color="auto" w:fill="FFFFFF"/>
    </w:rPr>
  </w:style>
  <w:style w:type="character" w:customStyle="1" w:styleId="330">
    <w:name w:val="Footnote (7)"/>
    <w:uiPriority w:val="0"/>
    <w:rPr>
      <w:rFonts w:ascii="Gungsuh" w:eastAsia="Gungsuh"/>
      <w:spacing w:val="328"/>
      <w:sz w:val="27"/>
      <w:szCs w:val="27"/>
      <w:u w:val="single"/>
      <w:shd w:val="clear" w:color="auto" w:fill="FFFFFF"/>
      <w:lang/>
    </w:rPr>
  </w:style>
  <w:style w:type="character" w:customStyle="1" w:styleId="331">
    <w:name w:val="Footnote (7) + Times New Roman"/>
    <w:aliases w:val="14.5 pt3,Italic29,Spacing 0 pt52"/>
    <w:uiPriority w:val="0"/>
    <w:rPr>
      <w:rFonts w:ascii="Times New Roman" w:hAnsi="Times New Roman" w:eastAsia="Gungsuh" w:cs="Times New Roman"/>
      <w:i/>
      <w:iCs/>
      <w:spacing w:val="2"/>
      <w:sz w:val="29"/>
      <w:szCs w:val="29"/>
      <w:shd w:val="clear" w:color="auto" w:fill="FFFFFF"/>
      <w:lang/>
    </w:rPr>
  </w:style>
  <w:style w:type="character" w:customStyle="1" w:styleId="332">
    <w:name w:val="Footnote (8)_"/>
    <w:link w:val="82"/>
    <w:uiPriority w:val="0"/>
    <w:rPr>
      <w:i/>
      <w:iCs/>
      <w:spacing w:val="2"/>
      <w:sz w:val="29"/>
      <w:szCs w:val="29"/>
      <w:shd w:val="clear" w:color="auto" w:fill="FFFFFF"/>
    </w:rPr>
  </w:style>
  <w:style w:type="character" w:customStyle="1" w:styleId="333">
    <w:name w:val="Header or footer + 53.5 pt1"/>
    <w:aliases w:val="Italic28,Spacing 0 pt51"/>
    <w:uiPriority w:val="0"/>
    <w:rPr>
      <w:rFonts w:ascii="Times New Roman" w:hAnsi="Times New Roman" w:cs="Times New Roman"/>
      <w:b/>
      <w:bCs/>
      <w:i/>
      <w:iCs/>
      <w:spacing w:val="12"/>
      <w:sz w:val="107"/>
      <w:szCs w:val="107"/>
      <w:u w:val="none"/>
      <w:shd w:val="clear" w:color="auto" w:fill="FFFFFF"/>
      <w:lang w:bidi="ar-SA"/>
    </w:rPr>
  </w:style>
  <w:style w:type="character" w:customStyle="1" w:styleId="334">
    <w:name w:val="Body text (38)_"/>
    <w:link w:val="83"/>
    <w:uiPriority w:val="0"/>
    <w:rPr>
      <w:rFonts w:ascii="Impact" w:hAnsi="Impact"/>
      <w:i/>
      <w:iCs/>
      <w:sz w:val="94"/>
      <w:szCs w:val="94"/>
      <w:shd w:val="clear" w:color="auto" w:fill="FFFFFF"/>
      <w:lang/>
    </w:rPr>
  </w:style>
  <w:style w:type="character" w:customStyle="1" w:styleId="335">
    <w:name w:val="Body text (38) + Times New Roman"/>
    <w:aliases w:val="48.5 pt,Bold11"/>
    <w:uiPriority w:val="0"/>
    <w:rPr>
      <w:rFonts w:ascii="Times New Roman" w:hAnsi="Times New Roman" w:cs="Times New Roman"/>
      <w:b/>
      <w:bCs/>
      <w:i/>
      <w:iCs/>
      <w:sz w:val="97"/>
      <w:szCs w:val="97"/>
      <w:shd w:val="clear" w:color="auto" w:fill="FFFFFF"/>
      <w:lang/>
    </w:rPr>
  </w:style>
  <w:style w:type="character" w:customStyle="1" w:styleId="336">
    <w:name w:val="Body text (39)_"/>
    <w:link w:val="84"/>
    <w:uiPriority w:val="0"/>
    <w:rPr>
      <w:spacing w:val="24"/>
      <w:w w:val="150"/>
      <w:sz w:val="33"/>
      <w:szCs w:val="33"/>
      <w:shd w:val="clear" w:color="auto" w:fill="FFFFFF"/>
    </w:rPr>
  </w:style>
  <w:style w:type="character" w:customStyle="1" w:styleId="337">
    <w:name w:val="Body text (39) + 18 pt"/>
    <w:aliases w:val="Italic27,Spacing 0 pt50,Scale 100%6"/>
    <w:uiPriority w:val="0"/>
    <w:rPr>
      <w:i/>
      <w:iCs/>
      <w:spacing w:val="0"/>
      <w:w w:val="100"/>
      <w:sz w:val="36"/>
      <w:szCs w:val="36"/>
      <w:shd w:val="clear" w:color="auto" w:fill="FFFFFF"/>
    </w:rPr>
  </w:style>
  <w:style w:type="character" w:customStyle="1" w:styleId="338">
    <w:name w:val="Body text (40)_"/>
    <w:link w:val="85"/>
    <w:uiPriority w:val="0"/>
    <w:rPr>
      <w:spacing w:val="115"/>
      <w:shd w:val="clear" w:color="auto" w:fill="FFFFFF"/>
    </w:rPr>
  </w:style>
  <w:style w:type="character" w:customStyle="1" w:styleId="339">
    <w:name w:val="Body text (40) + Spacing -1 pt"/>
    <w:uiPriority w:val="0"/>
    <w:rPr>
      <w:spacing w:val="-25"/>
      <w:shd w:val="clear" w:color="auto" w:fill="FFFFFF"/>
    </w:rPr>
  </w:style>
  <w:style w:type="character" w:customStyle="1" w:styleId="340">
    <w:name w:val="Body text (40) + 15 pt"/>
    <w:aliases w:val="Italic26,Spacing 0 pt49"/>
    <w:uiPriority w:val="0"/>
    <w:rPr>
      <w:i/>
      <w:iCs/>
      <w:spacing w:val="0"/>
      <w:sz w:val="30"/>
      <w:szCs w:val="30"/>
      <w:shd w:val="clear" w:color="auto" w:fill="FFFFFF"/>
    </w:rPr>
  </w:style>
  <w:style w:type="character" w:customStyle="1" w:styleId="341">
    <w:name w:val="Footnote (9)_"/>
    <w:link w:val="86"/>
    <w:uiPriority w:val="0"/>
    <w:rPr>
      <w:i/>
      <w:iCs/>
      <w:spacing w:val="-3"/>
      <w:sz w:val="98"/>
      <w:szCs w:val="98"/>
      <w:shd w:val="clear" w:color="auto" w:fill="FFFFFF"/>
    </w:rPr>
  </w:style>
  <w:style w:type="character" w:customStyle="1" w:styleId="342">
    <w:name w:val="Footnote + 32.5 pt"/>
    <w:aliases w:val="Spacing -1 pt3"/>
    <w:uiPriority w:val="0"/>
    <w:rPr>
      <w:spacing w:val="-32"/>
      <w:sz w:val="65"/>
      <w:szCs w:val="65"/>
      <w:shd w:val="clear" w:color="auto" w:fill="FFFFFF"/>
    </w:rPr>
  </w:style>
  <w:style w:type="character" w:customStyle="1" w:styleId="343">
    <w:name w:val="Body text + 48.5 pt1"/>
    <w:aliases w:val="Bold10,Spacing 0 pt48"/>
    <w:uiPriority w:val="0"/>
    <w:rPr>
      <w:rFonts w:ascii="Times New Roman" w:hAnsi="Times New Roman" w:cs="Times New Roman"/>
      <w:b/>
      <w:bCs/>
      <w:spacing w:val="18"/>
      <w:sz w:val="97"/>
      <w:szCs w:val="97"/>
      <w:u w:val="none"/>
      <w:shd w:val="clear" w:color="auto" w:fill="FFFFFF"/>
    </w:rPr>
  </w:style>
  <w:style w:type="character" w:customStyle="1" w:styleId="344">
    <w:name w:val="Body text + 49 pt"/>
    <w:aliases w:val="Italic25,Spacing 0 pt46"/>
    <w:uiPriority w:val="0"/>
    <w:rPr>
      <w:rFonts w:ascii="Times New Roman" w:hAnsi="Times New Roman" w:cs="Times New Roman"/>
      <w:i/>
      <w:iCs/>
      <w:spacing w:val="-3"/>
      <w:sz w:val="98"/>
      <w:szCs w:val="98"/>
      <w:u w:val="none"/>
      <w:shd w:val="clear" w:color="auto" w:fill="FFFFFF"/>
    </w:rPr>
  </w:style>
  <w:style w:type="character" w:customStyle="1" w:styleId="345">
    <w:name w:val="Body text + 10 pt1"/>
    <w:aliases w:val="Italic24,Spacing 0 pt45"/>
    <w:uiPriority w:val="0"/>
    <w:rPr>
      <w:rFonts w:ascii="Times New Roman" w:hAnsi="Times New Roman" w:cs="Times New Roman"/>
      <w:i/>
      <w:iCs/>
      <w:spacing w:val="0"/>
      <w:sz w:val="20"/>
      <w:szCs w:val="20"/>
      <w:u w:val="none"/>
      <w:shd w:val="clear" w:color="auto" w:fill="FFFFFF"/>
      <w:lang/>
    </w:rPr>
  </w:style>
  <w:style w:type="character" w:customStyle="1" w:styleId="346">
    <w:name w:val="Body text (41)_"/>
    <w:link w:val="87"/>
    <w:uiPriority w:val="0"/>
    <w:rPr>
      <w:rFonts w:ascii="Georgia" w:hAnsi="Georgia"/>
      <w:i/>
      <w:iCs/>
      <w:sz w:val="8"/>
      <w:szCs w:val="8"/>
      <w:shd w:val="clear" w:color="auto" w:fill="FFFFFF"/>
    </w:rPr>
  </w:style>
  <w:style w:type="character" w:customStyle="1" w:styleId="347">
    <w:name w:val="Body text (41) + Consolas"/>
    <w:uiPriority w:val="0"/>
    <w:rPr>
      <w:rFonts w:ascii="Consolas" w:hAnsi="Consolas" w:cs="Consolas"/>
      <w:i/>
      <w:iCs/>
      <w:sz w:val="8"/>
      <w:szCs w:val="8"/>
      <w:shd w:val="clear" w:color="auto" w:fill="FFFFFF"/>
      <w:lang/>
    </w:rPr>
  </w:style>
  <w:style w:type="character" w:customStyle="1" w:styleId="348">
    <w:name w:val="Header or footer (6)_"/>
    <w:link w:val="88"/>
    <w:uiPriority w:val="0"/>
    <w:rPr>
      <w:rFonts w:ascii="Gungsuh" w:eastAsia="Gungsuh"/>
      <w:sz w:val="41"/>
      <w:szCs w:val="41"/>
      <w:shd w:val="clear" w:color="auto" w:fill="FFFFFF"/>
    </w:rPr>
  </w:style>
  <w:style w:type="character" w:customStyle="1" w:styleId="349">
    <w:name w:val="Body text (42)_"/>
    <w:link w:val="89"/>
    <w:uiPriority w:val="0"/>
    <w:rPr>
      <w:rFonts w:ascii="Gungsuh" w:eastAsia="Gungsuh"/>
      <w:spacing w:val="328"/>
      <w:sz w:val="27"/>
      <w:szCs w:val="27"/>
      <w:shd w:val="clear" w:color="auto" w:fill="FFFFFF"/>
    </w:rPr>
  </w:style>
  <w:style w:type="character" w:customStyle="1" w:styleId="350">
    <w:name w:val="Body text (42) + Spacing 0 pt"/>
    <w:uiPriority w:val="0"/>
    <w:rPr>
      <w:rFonts w:ascii="Gungsuh" w:eastAsia="Gungsuh"/>
      <w:spacing w:val="0"/>
      <w:sz w:val="27"/>
      <w:szCs w:val="27"/>
      <w:shd w:val="clear" w:color="auto" w:fill="FFFFFF"/>
      <w:lang/>
    </w:rPr>
  </w:style>
  <w:style w:type="character" w:customStyle="1" w:styleId="351">
    <w:name w:val="Body text (20) + Consolas"/>
    <w:aliases w:val="12.5 pt,Italic23,Spacing -2 pt,Scale 100%5"/>
    <w:uiPriority w:val="0"/>
    <w:rPr>
      <w:rFonts w:ascii="Consolas" w:hAnsi="Consolas" w:cs="Consolas"/>
      <w:i/>
      <w:iCs/>
      <w:spacing w:val="-48"/>
      <w:w w:val="100"/>
      <w:sz w:val="25"/>
      <w:szCs w:val="25"/>
      <w:shd w:val="clear" w:color="auto" w:fill="FFFFFF"/>
    </w:rPr>
  </w:style>
  <w:style w:type="character" w:customStyle="1" w:styleId="352">
    <w:name w:val="Body text (20) + Spacing -1 pt"/>
    <w:uiPriority w:val="0"/>
    <w:rPr>
      <w:spacing w:val="-28"/>
      <w:w w:val="150"/>
      <w:shd w:val="clear" w:color="auto" w:fill="FFFFFF"/>
    </w:rPr>
  </w:style>
  <w:style w:type="character" w:customStyle="1" w:styleId="353">
    <w:name w:val="Body text (25) + Not Italic"/>
    <w:aliases w:val="Spacing 0 pt44"/>
    <w:uiPriority w:val="0"/>
    <w:rPr>
      <w:i/>
      <w:iCs/>
      <w:spacing w:val="11"/>
      <w:sz w:val="110"/>
      <w:szCs w:val="110"/>
      <w:shd w:val="clear" w:color="auto" w:fill="FFFFFF"/>
    </w:rPr>
  </w:style>
  <w:style w:type="character" w:customStyle="1" w:styleId="354">
    <w:name w:val="Body text (8) + Spacing 5 pt"/>
    <w:uiPriority w:val="0"/>
    <w:rPr>
      <w:rFonts w:ascii="Times New Roman" w:hAnsi="Times New Roman" w:cs="Times New Roman"/>
      <w:b/>
      <w:bCs/>
      <w:spacing w:val="115"/>
      <w:sz w:val="22"/>
      <w:szCs w:val="22"/>
      <w:u w:val="none"/>
      <w:shd w:val="clear" w:color="auto" w:fill="FFFFFF"/>
    </w:rPr>
  </w:style>
  <w:style w:type="character" w:customStyle="1" w:styleId="355">
    <w:name w:val="Body text (2) + 49 pt"/>
    <w:aliases w:val="Not Bold10,Italic22,Spacing 0 pt43"/>
    <w:uiPriority w:val="0"/>
    <w:rPr>
      <w:rFonts w:ascii="Times New Roman" w:hAnsi="Times New Roman" w:cs="Times New Roman"/>
      <w:b/>
      <w:bCs/>
      <w:spacing w:val="-3"/>
      <w:sz w:val="98"/>
      <w:szCs w:val="98"/>
      <w:u w:val="none"/>
      <w:shd w:val="clear" w:color="auto" w:fill="FFFFFF"/>
    </w:rPr>
  </w:style>
  <w:style w:type="character" w:customStyle="1" w:styleId="356">
    <w:name w:val="Footnote (10)_"/>
    <w:link w:val="90"/>
    <w:uiPriority w:val="0"/>
    <w:rPr>
      <w:b/>
      <w:bCs/>
      <w:spacing w:val="18"/>
      <w:sz w:val="97"/>
      <w:szCs w:val="97"/>
      <w:shd w:val="clear" w:color="auto" w:fill="FFFFFF"/>
    </w:rPr>
  </w:style>
  <w:style w:type="character" w:customStyle="1" w:styleId="357">
    <w:name w:val="Footnote (10) + 49 pt"/>
    <w:aliases w:val="Not Bold9,Italic21,Spacing 0 pt42"/>
    <w:uiPriority w:val="0"/>
    <w:rPr>
      <w:b/>
      <w:bCs/>
      <w:i/>
      <w:iCs/>
      <w:spacing w:val="-3"/>
      <w:sz w:val="98"/>
      <w:szCs w:val="98"/>
      <w:shd w:val="clear" w:color="auto" w:fill="FFFFFF"/>
    </w:rPr>
  </w:style>
  <w:style w:type="character" w:customStyle="1" w:styleId="358">
    <w:name w:val="Body text + 45.5 pt"/>
    <w:aliases w:val="Spacing 0 pt41"/>
    <w:uiPriority w:val="0"/>
    <w:rPr>
      <w:rFonts w:ascii="Times New Roman" w:hAnsi="Times New Roman" w:cs="Times New Roman"/>
      <w:spacing w:val="13"/>
      <w:sz w:val="91"/>
      <w:szCs w:val="91"/>
      <w:u w:val="none"/>
      <w:shd w:val="clear" w:color="auto" w:fill="FFFFFF"/>
    </w:rPr>
  </w:style>
  <w:style w:type="character" w:customStyle="1" w:styleId="359">
    <w:name w:val="Heading #7_"/>
    <w:link w:val="91"/>
    <w:uiPriority w:val="0"/>
    <w:rPr>
      <w:spacing w:val="22"/>
      <w:sz w:val="108"/>
      <w:szCs w:val="108"/>
      <w:shd w:val="clear" w:color="auto" w:fill="FFFFFF"/>
    </w:rPr>
  </w:style>
  <w:style w:type="character" w:customStyle="1" w:styleId="360">
    <w:name w:val="Body text (43)_"/>
    <w:link w:val="92"/>
    <w:uiPriority w:val="0"/>
    <w:rPr>
      <w:i/>
      <w:iCs/>
      <w:spacing w:val="-3"/>
      <w:sz w:val="98"/>
      <w:szCs w:val="98"/>
      <w:shd w:val="clear" w:color="auto" w:fill="FFFFFF"/>
    </w:rPr>
  </w:style>
  <w:style w:type="character" w:customStyle="1" w:styleId="361">
    <w:name w:val="Body text (18) + Spacing 0 pt"/>
    <w:uiPriority w:val="0"/>
    <w:rPr>
      <w:i/>
      <w:iCs/>
      <w:color w:val="FFFFFF"/>
      <w:spacing w:val="0"/>
      <w:sz w:val="30"/>
      <w:szCs w:val="30"/>
      <w:shd w:val="clear" w:color="auto" w:fill="FFFFFF"/>
      <w:lang/>
    </w:rPr>
  </w:style>
  <w:style w:type="character" w:customStyle="1" w:styleId="362">
    <w:name w:val="Footnote (11)_"/>
    <w:link w:val="93"/>
    <w:uiPriority w:val="0"/>
    <w:rPr>
      <w:i/>
      <w:iCs/>
      <w:sz w:val="36"/>
      <w:szCs w:val="36"/>
      <w:shd w:val="clear" w:color="auto" w:fill="FFFFFF"/>
    </w:rPr>
  </w:style>
  <w:style w:type="character" w:customStyle="1" w:styleId="363">
    <w:name w:val="Body text (44)_"/>
    <w:link w:val="94"/>
    <w:uiPriority w:val="0"/>
    <w:rPr>
      <w:rFonts w:ascii="AngsanaUPC" w:hAnsi="AngsanaUPC"/>
      <w:spacing w:val="-16"/>
      <w:sz w:val="55"/>
      <w:szCs w:val="55"/>
      <w:shd w:val="clear" w:color="auto" w:fill="FFFFFF"/>
    </w:rPr>
  </w:style>
  <w:style w:type="character" w:customStyle="1" w:styleId="364">
    <w:name w:val="Body text (44) + Consolas"/>
    <w:aliases w:val="11.5 pt,Italic20,Spacing 0 pt40,Scale 150%"/>
    <w:uiPriority w:val="0"/>
    <w:rPr>
      <w:rFonts w:ascii="Consolas" w:hAnsi="Consolas" w:cs="Consolas"/>
      <w:i/>
      <w:iCs/>
      <w:spacing w:val="0"/>
      <w:w w:val="150"/>
      <w:sz w:val="23"/>
      <w:szCs w:val="23"/>
      <w:shd w:val="clear" w:color="auto" w:fill="FFFFFF"/>
    </w:rPr>
  </w:style>
  <w:style w:type="character" w:customStyle="1" w:styleId="365">
    <w:name w:val="Body text (45)_"/>
    <w:link w:val="95"/>
    <w:uiPriority w:val="0"/>
    <w:rPr>
      <w:rFonts w:ascii="Georgia" w:hAnsi="Georgia"/>
      <w:b/>
      <w:bCs/>
      <w:sz w:val="21"/>
      <w:szCs w:val="21"/>
      <w:shd w:val="clear" w:color="auto" w:fill="FFFFFF"/>
    </w:rPr>
  </w:style>
  <w:style w:type="character" w:customStyle="1" w:styleId="366">
    <w:name w:val="Body text (46)_"/>
    <w:link w:val="96"/>
    <w:uiPriority w:val="0"/>
    <w:rPr>
      <w:rFonts w:ascii="Bookman Old Style" w:hAnsi="Bookman Old Style"/>
      <w:i/>
      <w:iCs/>
      <w:sz w:val="13"/>
      <w:szCs w:val="13"/>
      <w:shd w:val="clear" w:color="auto" w:fill="FFFFFF"/>
      <w:lang/>
    </w:rPr>
  </w:style>
  <w:style w:type="character" w:customStyle="1" w:styleId="367">
    <w:name w:val="Header or footer + 52 pt"/>
    <w:aliases w:val="Spacing 0 pt39"/>
    <w:uiPriority w:val="0"/>
    <w:rPr>
      <w:rFonts w:ascii="Times New Roman" w:hAnsi="Times New Roman" w:cs="Times New Roman"/>
      <w:b/>
      <w:bCs/>
      <w:spacing w:val="17"/>
      <w:sz w:val="104"/>
      <w:szCs w:val="104"/>
      <w:u w:val="none"/>
      <w:shd w:val="clear" w:color="auto" w:fill="FFFFFF"/>
      <w:lang w:bidi="ar-SA"/>
    </w:rPr>
  </w:style>
  <w:style w:type="character" w:customStyle="1" w:styleId="368">
    <w:name w:val="Body text (14) + Spacing 0 pt"/>
    <w:uiPriority w:val="0"/>
    <w:rPr>
      <w:rFonts w:ascii="Times New Roman" w:hAnsi="Times New Roman" w:cs="Times New Roman"/>
      <w:i/>
      <w:iCs/>
      <w:spacing w:val="0"/>
      <w:sz w:val="36"/>
      <w:szCs w:val="36"/>
      <w:u w:val="none"/>
      <w:shd w:val="clear" w:color="auto" w:fill="FFFFFF"/>
      <w:lang/>
    </w:rPr>
  </w:style>
  <w:style w:type="character" w:customStyle="1" w:styleId="369">
    <w:name w:val="Body text + 56 pt1"/>
    <w:aliases w:val="Italic19,Spacing 0 pt38"/>
    <w:uiPriority w:val="0"/>
    <w:rPr>
      <w:rFonts w:ascii="Times New Roman" w:hAnsi="Times New Roman" w:cs="Times New Roman"/>
      <w:i/>
      <w:iCs/>
      <w:spacing w:val="-2"/>
      <w:sz w:val="112"/>
      <w:szCs w:val="112"/>
      <w:u w:val="none"/>
      <w:shd w:val="clear" w:color="auto" w:fill="FFFFFF"/>
    </w:rPr>
  </w:style>
  <w:style w:type="character" w:customStyle="1" w:styleId="370">
    <w:name w:val="Body text (48)_"/>
    <w:link w:val="97"/>
    <w:uiPriority w:val="0"/>
    <w:rPr>
      <w:rFonts w:ascii="Georgia" w:hAnsi="Georgia"/>
      <w:shd w:val="clear" w:color="auto" w:fill="FFFFFF"/>
    </w:rPr>
  </w:style>
  <w:style w:type="character" w:customStyle="1" w:styleId="371">
    <w:name w:val="Body text (18) + 11 pt2"/>
    <w:aliases w:val="Not Italic9,Spacing 5 pt"/>
    <w:uiPriority w:val="0"/>
    <w:rPr>
      <w:i/>
      <w:iCs/>
      <w:spacing w:val="115"/>
      <w:sz w:val="22"/>
      <w:szCs w:val="22"/>
      <w:shd w:val="clear" w:color="auto" w:fill="FFFFFF"/>
    </w:rPr>
  </w:style>
  <w:style w:type="character" w:customStyle="1" w:styleId="372">
    <w:name w:val="Body text (18) + Spacing 0 pt2"/>
    <w:uiPriority w:val="0"/>
    <w:rPr>
      <w:i/>
      <w:iCs/>
      <w:spacing w:val="0"/>
      <w:sz w:val="30"/>
      <w:szCs w:val="30"/>
      <w:shd w:val="clear" w:color="auto" w:fill="FFFFFF"/>
    </w:rPr>
  </w:style>
  <w:style w:type="character" w:customStyle="1" w:styleId="373">
    <w:name w:val="Body text (27)"/>
    <w:uiPriority w:val="0"/>
  </w:style>
  <w:style w:type="character" w:customStyle="1" w:styleId="374">
    <w:name w:val="Body text (4) + Spacing 0 pt"/>
    <w:uiPriority w:val="0"/>
    <w:rPr>
      <w:rFonts w:ascii="Times New Roman" w:hAnsi="Times New Roman" w:cs="Times New Roman"/>
      <w:b/>
      <w:bCs/>
      <w:i/>
      <w:iCs/>
      <w:spacing w:val="-2"/>
      <w:sz w:val="112"/>
      <w:szCs w:val="112"/>
      <w:u w:val="none"/>
      <w:shd w:val="clear" w:color="auto" w:fill="FFFFFF"/>
    </w:rPr>
  </w:style>
  <w:style w:type="character" w:customStyle="1" w:styleId="375">
    <w:name w:val="Body text (47)_"/>
    <w:link w:val="98"/>
    <w:uiPriority w:val="0"/>
    <w:rPr>
      <w:rFonts w:ascii="AngsanaUPC" w:hAnsi="AngsanaUPC"/>
      <w:w w:val="150"/>
      <w:sz w:val="38"/>
      <w:szCs w:val="38"/>
      <w:shd w:val="clear" w:color="auto" w:fill="FFFFFF"/>
      <w:lang/>
    </w:rPr>
  </w:style>
  <w:style w:type="character" w:customStyle="1" w:styleId="376">
    <w:name w:val="Body text (49)_"/>
    <w:link w:val="99"/>
    <w:uiPriority w:val="0"/>
    <w:rPr>
      <w:rFonts w:ascii="Georgia" w:hAnsi="Georgia"/>
      <w:shd w:val="clear" w:color="auto" w:fill="FFFFFF"/>
      <w:lang/>
    </w:rPr>
  </w:style>
  <w:style w:type="character" w:customStyle="1" w:styleId="377">
    <w:name w:val="Body text (49) + Gungsuh"/>
    <w:aliases w:val="9.5 pt"/>
    <w:uiPriority w:val="0"/>
    <w:rPr>
      <w:rFonts w:ascii="Gungsuh" w:hAnsi="Georgia" w:eastAsia="Gungsuh" w:cs="Gungsuh"/>
      <w:sz w:val="19"/>
      <w:szCs w:val="19"/>
      <w:shd w:val="clear" w:color="auto" w:fill="FFFFFF"/>
      <w:lang/>
    </w:rPr>
  </w:style>
  <w:style w:type="character" w:customStyle="1" w:styleId="378">
    <w:name w:val="Body text (15) + Spacing 0 pt"/>
    <w:uiPriority w:val="0"/>
    <w:rPr>
      <w:rFonts w:ascii="Times New Roman" w:hAnsi="Times New Roman" w:cs="Times New Roman"/>
      <w:b/>
      <w:bCs/>
      <w:spacing w:val="0"/>
      <w:w w:val="250"/>
      <w:sz w:val="32"/>
      <w:szCs w:val="32"/>
      <w:u w:val="none"/>
      <w:shd w:val="clear" w:color="auto" w:fill="FFFFFF"/>
      <w:lang/>
    </w:rPr>
  </w:style>
  <w:style w:type="character" w:customStyle="1" w:styleId="379">
    <w:name w:val="Body text (50)_"/>
    <w:link w:val="100"/>
    <w:uiPriority w:val="0"/>
    <w:rPr>
      <w:rFonts w:ascii="Consolas" w:hAnsi="Consolas"/>
      <w:b/>
      <w:bCs/>
      <w:i/>
      <w:iCs/>
      <w:sz w:val="14"/>
      <w:szCs w:val="14"/>
      <w:shd w:val="clear" w:color="auto" w:fill="FFFFFF"/>
      <w:lang/>
    </w:rPr>
  </w:style>
  <w:style w:type="character" w:customStyle="1" w:styleId="380">
    <w:name w:val="Footnote (12)_"/>
    <w:link w:val="101"/>
    <w:uiPriority w:val="0"/>
    <w:rPr>
      <w:b/>
      <w:bCs/>
      <w:spacing w:val="3"/>
      <w:sz w:val="80"/>
      <w:szCs w:val="80"/>
      <w:shd w:val="clear" w:color="auto" w:fill="FFFFFF"/>
    </w:rPr>
  </w:style>
  <w:style w:type="character" w:customStyle="1" w:styleId="381">
    <w:name w:val="Footnote (13)_"/>
    <w:link w:val="102"/>
    <w:uiPriority w:val="0"/>
    <w:rPr>
      <w:spacing w:val="7"/>
      <w:sz w:val="106"/>
      <w:szCs w:val="106"/>
      <w:shd w:val="clear" w:color="auto" w:fill="FFFFFF"/>
    </w:rPr>
  </w:style>
  <w:style w:type="character" w:customStyle="1" w:styleId="382">
    <w:name w:val="Footnote (13) + 45.5 pt"/>
    <w:aliases w:val="Spacing 0 pt37"/>
    <w:uiPriority w:val="0"/>
    <w:rPr>
      <w:rFonts w:ascii="Times New Roman" w:hAnsi="Times New Roman" w:cs="Times New Roman"/>
      <w:spacing w:val="13"/>
      <w:sz w:val="91"/>
      <w:szCs w:val="91"/>
      <w:u w:val="none"/>
    </w:rPr>
  </w:style>
  <w:style w:type="character" w:customStyle="1" w:styleId="383">
    <w:name w:val="Body text + Consolas3"/>
    <w:aliases w:val="19 pt,Spacing 0 pt36"/>
    <w:uiPriority w:val="0"/>
    <w:rPr>
      <w:rFonts w:ascii="Consolas" w:hAnsi="Consolas" w:cs="Consolas"/>
      <w:spacing w:val="0"/>
      <w:sz w:val="38"/>
      <w:szCs w:val="38"/>
      <w:u w:val="none"/>
      <w:shd w:val="clear" w:color="auto" w:fill="FFFFFF"/>
    </w:rPr>
  </w:style>
  <w:style w:type="character" w:customStyle="1" w:styleId="384">
    <w:name w:val="Body text + 11 pt"/>
    <w:aliases w:val="Spacing 5 pt2"/>
    <w:uiPriority w:val="0"/>
    <w:rPr>
      <w:rFonts w:ascii="Times New Roman" w:hAnsi="Times New Roman" w:cs="Times New Roman"/>
      <w:spacing w:val="115"/>
      <w:u w:val="none"/>
      <w:shd w:val="clear" w:color="auto" w:fill="FFFFFF"/>
    </w:rPr>
  </w:style>
  <w:style w:type="character" w:customStyle="1" w:styleId="385">
    <w:name w:val="Body text + 15 pt"/>
    <w:aliases w:val="Italic18,Spacing 0 pt34"/>
    <w:uiPriority w:val="0"/>
    <w:rPr>
      <w:rFonts w:ascii="Times New Roman" w:hAnsi="Times New Roman" w:cs="Times New Roman"/>
      <w:i/>
      <w:iCs/>
      <w:spacing w:val="0"/>
      <w:sz w:val="30"/>
      <w:szCs w:val="30"/>
      <w:u w:val="none"/>
      <w:shd w:val="clear" w:color="auto" w:fill="FFFFFF"/>
      <w:lang/>
    </w:rPr>
  </w:style>
  <w:style w:type="character" w:customStyle="1" w:styleId="386">
    <w:name w:val="Table caption (2) + Spacing 0 pt"/>
    <w:uiPriority w:val="0"/>
    <w:rPr>
      <w:rFonts w:ascii="Times New Roman" w:hAnsi="Times New Roman" w:cs="Times New Roman"/>
      <w:b/>
      <w:bCs/>
      <w:i/>
      <w:iCs/>
      <w:spacing w:val="-5"/>
      <w:sz w:val="97"/>
      <w:szCs w:val="97"/>
      <w:u w:val="none"/>
      <w:shd w:val="clear" w:color="auto" w:fill="FFFFFF"/>
    </w:rPr>
  </w:style>
  <w:style w:type="character" w:customStyle="1" w:styleId="387">
    <w:name w:val="Table caption (5)_"/>
    <w:link w:val="103"/>
    <w:uiPriority w:val="0"/>
    <w:rPr>
      <w:rFonts w:ascii="Gungsuh" w:eastAsia="Gungsuh"/>
      <w:spacing w:val="328"/>
      <w:sz w:val="27"/>
      <w:szCs w:val="27"/>
      <w:shd w:val="clear" w:color="auto" w:fill="FFFFFF"/>
      <w:lang/>
    </w:rPr>
  </w:style>
  <w:style w:type="character" w:customStyle="1" w:styleId="388">
    <w:name w:val="Table caption (5) + Times New Roman"/>
    <w:aliases w:val="14.5 pt2,Italic17,Spacing 0 pt33"/>
    <w:uiPriority w:val="0"/>
    <w:rPr>
      <w:rFonts w:ascii="Times New Roman" w:hAnsi="Times New Roman" w:eastAsia="Gungsuh" w:cs="Times New Roman"/>
      <w:i/>
      <w:iCs/>
      <w:spacing w:val="2"/>
      <w:sz w:val="29"/>
      <w:szCs w:val="29"/>
      <w:shd w:val="clear" w:color="auto" w:fill="FFFFFF"/>
      <w:lang/>
    </w:rPr>
  </w:style>
  <w:style w:type="character" w:customStyle="1" w:styleId="389">
    <w:name w:val="Table caption (6)_"/>
    <w:link w:val="104"/>
    <w:uiPriority w:val="0"/>
    <w:rPr>
      <w:b/>
      <w:bCs/>
      <w:spacing w:val="3"/>
      <w:sz w:val="80"/>
      <w:szCs w:val="80"/>
      <w:shd w:val="clear" w:color="auto" w:fill="FFFFFF"/>
    </w:rPr>
  </w:style>
  <w:style w:type="character" w:customStyle="1" w:styleId="390">
    <w:name w:val="Table caption (7)_"/>
    <w:link w:val="105"/>
    <w:uiPriority w:val="0"/>
    <w:rPr>
      <w:i/>
      <w:iCs/>
      <w:spacing w:val="2"/>
      <w:sz w:val="29"/>
      <w:szCs w:val="29"/>
      <w:shd w:val="clear" w:color="auto" w:fill="FFFFFF"/>
    </w:rPr>
  </w:style>
  <w:style w:type="character" w:customStyle="1" w:styleId="391">
    <w:name w:val="Header or footer (7)_"/>
    <w:link w:val="106"/>
    <w:uiPriority w:val="0"/>
    <w:rPr>
      <w:spacing w:val="9"/>
      <w:sz w:val="94"/>
      <w:szCs w:val="94"/>
      <w:shd w:val="clear" w:color="auto" w:fill="FFFFFF"/>
    </w:rPr>
  </w:style>
  <w:style w:type="character" w:customStyle="1" w:styleId="392">
    <w:name w:val="Heading #3 (2) + Impact"/>
    <w:aliases w:val="60 pt"/>
    <w:uiPriority w:val="0"/>
    <w:rPr>
      <w:rFonts w:ascii="Impact" w:hAnsi="Impact" w:cs="Impact"/>
      <w:b/>
      <w:bCs/>
      <w:spacing w:val="-2"/>
      <w:sz w:val="120"/>
      <w:szCs w:val="120"/>
      <w:u w:val="none"/>
      <w:shd w:val="clear" w:color="auto" w:fill="FFFFFF"/>
      <w:lang/>
    </w:rPr>
  </w:style>
  <w:style w:type="character" w:customStyle="1" w:styleId="393">
    <w:name w:val="Heading #3 (2) + 58 pt"/>
    <w:uiPriority w:val="0"/>
    <w:rPr>
      <w:rFonts w:ascii="Times New Roman" w:hAnsi="Times New Roman" w:cs="Times New Roman"/>
      <w:b/>
      <w:bCs/>
      <w:spacing w:val="-2"/>
      <w:sz w:val="116"/>
      <w:szCs w:val="116"/>
      <w:u w:val="none"/>
      <w:shd w:val="clear" w:color="auto" w:fill="FFFFFF"/>
      <w:lang/>
    </w:rPr>
  </w:style>
  <w:style w:type="character" w:customStyle="1" w:styleId="394">
    <w:name w:val="Heading #6 (2)_"/>
    <w:link w:val="107"/>
    <w:uiPriority w:val="0"/>
    <w:rPr>
      <w:rFonts w:ascii="Georgia" w:hAnsi="Georgia"/>
      <w:shd w:val="clear" w:color="auto" w:fill="FFFFFF"/>
      <w:lang/>
    </w:rPr>
  </w:style>
  <w:style w:type="character" w:customStyle="1" w:styleId="395">
    <w:name w:val="Body text (51)_"/>
    <w:link w:val="108"/>
    <w:uiPriority w:val="0"/>
    <w:rPr>
      <w:rFonts w:ascii="Consolas" w:hAnsi="Consolas"/>
      <w:shd w:val="clear" w:color="auto" w:fill="FFFFFF"/>
      <w:lang/>
    </w:rPr>
  </w:style>
  <w:style w:type="character" w:customStyle="1" w:styleId="396">
    <w:name w:val="Body text (52)_"/>
    <w:link w:val="109"/>
    <w:uiPriority w:val="0"/>
    <w:rPr>
      <w:i/>
      <w:iCs/>
      <w:spacing w:val="2"/>
      <w:sz w:val="29"/>
      <w:szCs w:val="29"/>
      <w:shd w:val="clear" w:color="auto" w:fill="FFFFFF"/>
    </w:rPr>
  </w:style>
  <w:style w:type="character" w:customStyle="1" w:styleId="397">
    <w:name w:val="Body text (53)_"/>
    <w:link w:val="110"/>
    <w:uiPriority w:val="0"/>
    <w:rPr>
      <w:spacing w:val="48"/>
      <w:sz w:val="107"/>
      <w:szCs w:val="107"/>
      <w:shd w:val="clear" w:color="auto" w:fill="FFFFFF"/>
    </w:rPr>
  </w:style>
  <w:style w:type="character" w:customStyle="1" w:styleId="398">
    <w:name w:val="Body text (54)_"/>
    <w:link w:val="111"/>
    <w:uiPriority w:val="0"/>
    <w:rPr>
      <w:spacing w:val="141"/>
      <w:shd w:val="clear" w:color="auto" w:fill="FFFFFF"/>
    </w:rPr>
  </w:style>
  <w:style w:type="character" w:customStyle="1" w:styleId="399">
    <w:name w:val="Body text (54) + 55 pt"/>
    <w:aliases w:val="Spacing 0 pt32"/>
    <w:uiPriority w:val="0"/>
    <w:rPr>
      <w:spacing w:val="11"/>
      <w:sz w:val="110"/>
      <w:szCs w:val="110"/>
      <w:shd w:val="clear" w:color="auto" w:fill="FFFFFF"/>
    </w:rPr>
  </w:style>
  <w:style w:type="character" w:customStyle="1" w:styleId="400">
    <w:name w:val="Body text (54) + Spacing 0 pt"/>
    <w:uiPriority w:val="0"/>
    <w:rPr>
      <w:spacing w:val="0"/>
      <w:shd w:val="clear" w:color="auto" w:fill="FFFFFF"/>
      <w:lang/>
    </w:rPr>
  </w:style>
  <w:style w:type="character" w:customStyle="1" w:styleId="401">
    <w:name w:val="Body text (55)_"/>
    <w:link w:val="112"/>
    <w:uiPriority w:val="0"/>
    <w:rPr>
      <w:rFonts w:ascii="Georgia" w:hAnsi="Georgia"/>
      <w:shd w:val="clear" w:color="auto" w:fill="FFFFFF"/>
    </w:rPr>
  </w:style>
  <w:style w:type="character" w:customStyle="1" w:styleId="402">
    <w:name w:val="Heading #4 (2)_"/>
    <w:link w:val="113"/>
    <w:uiPriority w:val="0"/>
    <w:rPr>
      <w:rFonts w:ascii="Impact" w:hAnsi="Impact"/>
      <w:sz w:val="115"/>
      <w:szCs w:val="115"/>
      <w:shd w:val="clear" w:color="auto" w:fill="FFFFFF"/>
    </w:rPr>
  </w:style>
  <w:style w:type="character" w:customStyle="1" w:styleId="403">
    <w:name w:val="Heading #4 (2) + Times New Roman"/>
    <w:aliases w:val="52.5 pt1"/>
    <w:uiPriority w:val="0"/>
    <w:rPr>
      <w:rFonts w:ascii="Times New Roman" w:hAnsi="Times New Roman" w:cs="Times New Roman"/>
      <w:sz w:val="105"/>
      <w:szCs w:val="105"/>
      <w:shd w:val="clear" w:color="auto" w:fill="FFFFFF"/>
      <w:lang/>
    </w:rPr>
  </w:style>
  <w:style w:type="character" w:customStyle="1" w:styleId="404">
    <w:name w:val="Table of contents (4) + Spacing 5 pt"/>
    <w:uiPriority w:val="0"/>
    <w:rPr>
      <w:spacing w:val="115"/>
      <w:shd w:val="clear" w:color="auto" w:fill="FFFFFF"/>
    </w:rPr>
  </w:style>
  <w:style w:type="character" w:customStyle="1" w:styleId="405">
    <w:name w:val="Table of contents (4) + 15 pt"/>
    <w:aliases w:val="Italic16,Spacing 0 pt31"/>
    <w:uiPriority w:val="0"/>
    <w:rPr>
      <w:i/>
      <w:iCs/>
      <w:spacing w:val="0"/>
      <w:sz w:val="30"/>
      <w:szCs w:val="30"/>
      <w:shd w:val="clear" w:color="auto" w:fill="FFFFFF"/>
      <w:lang/>
    </w:rPr>
  </w:style>
  <w:style w:type="character" w:customStyle="1" w:styleId="406">
    <w:name w:val="Table of contents (9)_"/>
    <w:link w:val="114"/>
    <w:uiPriority w:val="0"/>
    <w:rPr>
      <w:spacing w:val="-7"/>
      <w:w w:val="66"/>
      <w:sz w:val="36"/>
      <w:szCs w:val="36"/>
      <w:shd w:val="clear" w:color="auto" w:fill="FFFFFF"/>
    </w:rPr>
  </w:style>
  <w:style w:type="character" w:customStyle="1" w:styleId="407">
    <w:name w:val="Table of contents (9) + 14.5 pt"/>
    <w:aliases w:val="Italic15,Spacing -1 pt2,Scale 100%4"/>
    <w:uiPriority w:val="0"/>
    <w:rPr>
      <w:i/>
      <w:iCs/>
      <w:spacing w:val="-23"/>
      <w:w w:val="100"/>
      <w:sz w:val="29"/>
      <w:szCs w:val="29"/>
      <w:shd w:val="clear" w:color="auto" w:fill="FFFFFF"/>
    </w:rPr>
  </w:style>
  <w:style w:type="character" w:customStyle="1" w:styleId="408">
    <w:name w:val="Table of contents (10)_"/>
    <w:link w:val="115"/>
    <w:uiPriority w:val="0"/>
    <w:rPr>
      <w:i/>
      <w:iCs/>
      <w:spacing w:val="-2"/>
      <w:sz w:val="112"/>
      <w:szCs w:val="112"/>
      <w:shd w:val="clear" w:color="auto" w:fill="FFFFFF"/>
    </w:rPr>
  </w:style>
  <w:style w:type="character" w:customStyle="1" w:styleId="409">
    <w:name w:val="Table of contents (10) + 55 pt"/>
    <w:aliases w:val="Not Italic8,Spacing 0 pt30"/>
    <w:uiPriority w:val="0"/>
    <w:rPr>
      <w:i/>
      <w:iCs/>
      <w:spacing w:val="11"/>
      <w:sz w:val="110"/>
      <w:szCs w:val="110"/>
      <w:shd w:val="clear" w:color="auto" w:fill="FFFFFF"/>
    </w:rPr>
  </w:style>
  <w:style w:type="character" w:customStyle="1" w:styleId="410">
    <w:name w:val="Body text (56)_"/>
    <w:link w:val="116"/>
    <w:uiPriority w:val="0"/>
    <w:rPr>
      <w:b/>
      <w:bCs/>
      <w:i/>
      <w:iCs/>
      <w:spacing w:val="12"/>
      <w:sz w:val="89"/>
      <w:szCs w:val="89"/>
      <w:shd w:val="clear" w:color="auto" w:fill="FFFFFF"/>
    </w:rPr>
  </w:style>
  <w:style w:type="character" w:customStyle="1" w:styleId="411">
    <w:name w:val="Body text (42) + Times New Roman"/>
    <w:aliases w:val="14.5 pt1,Italic14,Spacing 0 pt29"/>
    <w:uiPriority w:val="0"/>
    <w:rPr>
      <w:rFonts w:ascii="Times New Roman" w:hAnsi="Times New Roman" w:eastAsia="Gungsuh" w:cs="Times New Roman"/>
      <w:i/>
      <w:iCs/>
      <w:spacing w:val="2"/>
      <w:sz w:val="29"/>
      <w:szCs w:val="29"/>
      <w:shd w:val="clear" w:color="auto" w:fill="FFFFFF"/>
      <w:lang/>
    </w:rPr>
  </w:style>
  <w:style w:type="character" w:customStyle="1" w:styleId="412">
    <w:name w:val="Body text (52) + Gungsuh"/>
    <w:aliases w:val="13.5 pt,Not Italic7,Spacing 16 pt"/>
    <w:uiPriority w:val="0"/>
    <w:rPr>
      <w:rFonts w:ascii="Gungsuh" w:eastAsia="Gungsuh" w:cs="Gungsuh"/>
      <w:i/>
      <w:iCs/>
      <w:spacing w:val="328"/>
      <w:sz w:val="27"/>
      <w:szCs w:val="27"/>
      <w:shd w:val="clear" w:color="auto" w:fill="FFFFFF"/>
    </w:rPr>
  </w:style>
  <w:style w:type="character" w:customStyle="1" w:styleId="413">
    <w:name w:val="Body text (2) + 55 pt"/>
    <w:aliases w:val="Not Bold8,Spacing 0 pt28"/>
    <w:uiPriority w:val="0"/>
    <w:rPr>
      <w:rFonts w:ascii="Times New Roman" w:hAnsi="Times New Roman" w:cs="Times New Roman"/>
      <w:b/>
      <w:bCs/>
      <w:i/>
      <w:iCs/>
      <w:spacing w:val="11"/>
      <w:sz w:val="110"/>
      <w:szCs w:val="110"/>
      <w:u w:val="none"/>
      <w:shd w:val="clear" w:color="auto" w:fill="FFFFFF"/>
    </w:rPr>
  </w:style>
  <w:style w:type="character" w:customStyle="1" w:styleId="414">
    <w:name w:val="Body text (4) + 55 pt1"/>
    <w:aliases w:val="Not Italic6,Spacing 0 pt27"/>
    <w:uiPriority w:val="0"/>
    <w:rPr>
      <w:rFonts w:ascii="Times New Roman" w:hAnsi="Times New Roman" w:cs="Times New Roman"/>
      <w:b/>
      <w:bCs/>
      <w:i/>
      <w:iCs/>
      <w:spacing w:val="11"/>
      <w:sz w:val="110"/>
      <w:szCs w:val="110"/>
      <w:u w:val="none"/>
      <w:shd w:val="clear" w:color="auto" w:fill="FFFFFF"/>
    </w:rPr>
  </w:style>
  <w:style w:type="character" w:customStyle="1" w:styleId="415">
    <w:name w:val="Body text (57)_"/>
    <w:link w:val="117"/>
    <w:uiPriority w:val="0"/>
    <w:rPr>
      <w:rFonts w:ascii="Georgia" w:hAnsi="Georgia"/>
      <w:spacing w:val="141"/>
      <w:shd w:val="clear" w:color="auto" w:fill="FFFFFF"/>
    </w:rPr>
  </w:style>
  <w:style w:type="character" w:customStyle="1" w:styleId="416">
    <w:name w:val="Body text (8) + 15 pt1"/>
    <w:aliases w:val="Italic13,Spacing 0 pt26"/>
    <w:uiPriority w:val="0"/>
    <w:rPr>
      <w:rFonts w:ascii="Times New Roman" w:hAnsi="Times New Roman" w:cs="Times New Roman"/>
      <w:b/>
      <w:bCs/>
      <w:i/>
      <w:iCs/>
      <w:spacing w:val="0"/>
      <w:sz w:val="30"/>
      <w:szCs w:val="30"/>
      <w:u w:val="none"/>
      <w:shd w:val="clear" w:color="auto" w:fill="FFFFFF"/>
    </w:rPr>
  </w:style>
  <w:style w:type="character" w:customStyle="1" w:styleId="417">
    <w:name w:val="Body text (58)_"/>
    <w:link w:val="118"/>
    <w:uiPriority w:val="0"/>
    <w:rPr>
      <w:spacing w:val="53"/>
      <w:sz w:val="102"/>
      <w:szCs w:val="102"/>
      <w:shd w:val="clear" w:color="auto" w:fill="FFFFFF"/>
    </w:rPr>
  </w:style>
  <w:style w:type="character" w:customStyle="1" w:styleId="418">
    <w:name w:val="Body text (27) + 44.5 pt"/>
    <w:aliases w:val="Bold8,Italic12,Spacing 0 pt25"/>
    <w:uiPriority w:val="0"/>
    <w:rPr>
      <w:b/>
      <w:bCs/>
      <w:i/>
      <w:iCs/>
      <w:spacing w:val="12"/>
      <w:sz w:val="89"/>
      <w:szCs w:val="89"/>
      <w:shd w:val="clear" w:color="auto" w:fill="FFFFFF"/>
    </w:rPr>
  </w:style>
  <w:style w:type="character" w:customStyle="1" w:styleId="419">
    <w:name w:val="Body text (8) + Spacing 4 pt"/>
    <w:uiPriority w:val="0"/>
    <w:rPr>
      <w:rFonts w:ascii="Times New Roman" w:hAnsi="Times New Roman" w:cs="Times New Roman"/>
      <w:b/>
      <w:bCs/>
      <w:spacing w:val="81"/>
      <w:sz w:val="22"/>
      <w:szCs w:val="22"/>
      <w:u w:val="none"/>
      <w:shd w:val="clear" w:color="auto" w:fill="FFFFFF"/>
    </w:rPr>
  </w:style>
  <w:style w:type="character" w:customStyle="1" w:styleId="420">
    <w:name w:val="Body text (27) + 48.5 pt"/>
    <w:aliases w:val="Bold7,Spacing 0 pt24"/>
    <w:uiPriority w:val="0"/>
    <w:rPr>
      <w:b/>
      <w:bCs/>
      <w:spacing w:val="18"/>
      <w:sz w:val="97"/>
      <w:szCs w:val="97"/>
      <w:shd w:val="clear" w:color="auto" w:fill="FFFFFF"/>
    </w:rPr>
  </w:style>
  <w:style w:type="character" w:customStyle="1" w:styleId="421">
    <w:name w:val="Body text (59)_"/>
    <w:link w:val="119"/>
    <w:uiPriority w:val="0"/>
    <w:rPr>
      <w:spacing w:val="8"/>
      <w:sz w:val="107"/>
      <w:szCs w:val="107"/>
      <w:shd w:val="clear" w:color="auto" w:fill="FFFFFF"/>
    </w:rPr>
  </w:style>
  <w:style w:type="character" w:customStyle="1" w:styleId="422">
    <w:name w:val="Body text (59) + Bold"/>
    <w:aliases w:val="Italic11,Spacing 0 pt23"/>
    <w:uiPriority w:val="0"/>
    <w:rPr>
      <w:b/>
      <w:bCs/>
      <w:i/>
      <w:iCs/>
      <w:spacing w:val="-4"/>
      <w:sz w:val="107"/>
      <w:szCs w:val="107"/>
      <w:shd w:val="clear" w:color="auto" w:fill="FFFFFF"/>
    </w:rPr>
  </w:style>
  <w:style w:type="character" w:customStyle="1" w:styleId="423">
    <w:name w:val="Body text (59) + Bold1"/>
    <w:aliases w:val="Italic10,Spacing 5 pt1"/>
    <w:uiPriority w:val="0"/>
    <w:rPr>
      <w:b/>
      <w:bCs/>
      <w:i/>
      <w:iCs/>
      <w:spacing w:val="116"/>
      <w:sz w:val="107"/>
      <w:szCs w:val="107"/>
      <w:shd w:val="clear" w:color="auto" w:fill="FFFFFF"/>
    </w:rPr>
  </w:style>
  <w:style w:type="character" w:customStyle="1" w:styleId="424">
    <w:name w:val="Heading #10_"/>
    <w:link w:val="120"/>
    <w:uiPriority w:val="0"/>
    <w:rPr>
      <w:spacing w:val="11"/>
      <w:sz w:val="110"/>
      <w:szCs w:val="110"/>
      <w:shd w:val="clear" w:color="auto" w:fill="FFFFFF"/>
    </w:rPr>
  </w:style>
  <w:style w:type="character" w:customStyle="1" w:styleId="425">
    <w:name w:val="Body text (60)_"/>
    <w:link w:val="121"/>
    <w:uiPriority w:val="0"/>
    <w:rPr>
      <w:rFonts w:ascii="Georgia" w:hAnsi="Georgia"/>
      <w:shd w:val="clear" w:color="auto" w:fill="FFFFFF"/>
    </w:rPr>
  </w:style>
  <w:style w:type="character" w:customStyle="1" w:styleId="426">
    <w:name w:val="Body text (60) + Times New Roman"/>
    <w:aliases w:val="55 pt"/>
    <w:uiPriority w:val="0"/>
    <w:rPr>
      <w:rFonts w:ascii="Times New Roman" w:hAnsi="Times New Roman" w:cs="Times New Roman"/>
      <w:sz w:val="110"/>
      <w:szCs w:val="110"/>
      <w:shd w:val="clear" w:color="auto" w:fill="FFFFFF"/>
      <w:lang/>
    </w:rPr>
  </w:style>
  <w:style w:type="character" w:customStyle="1" w:styleId="427">
    <w:name w:val="Body text + 24.5 pt"/>
    <w:aliases w:val="Spacing 3 pt"/>
    <w:uiPriority w:val="0"/>
    <w:rPr>
      <w:rFonts w:ascii="Times New Roman" w:hAnsi="Times New Roman" w:cs="Times New Roman"/>
      <w:spacing w:val="79"/>
      <w:sz w:val="49"/>
      <w:szCs w:val="49"/>
      <w:u w:val="none"/>
      <w:shd w:val="clear" w:color="auto" w:fill="FFFFFF"/>
    </w:rPr>
  </w:style>
  <w:style w:type="character" w:customStyle="1" w:styleId="428">
    <w:name w:val="Body text + 11 pt3"/>
    <w:aliases w:val="Italic9,Spacing 0 pt22,Scale 120%1"/>
    <w:uiPriority w:val="0"/>
    <w:rPr>
      <w:rFonts w:ascii="Times New Roman" w:hAnsi="Times New Roman" w:cs="Times New Roman"/>
      <w:i/>
      <w:iCs/>
      <w:spacing w:val="0"/>
      <w:w w:val="120"/>
      <w:u w:val="none"/>
      <w:shd w:val="clear" w:color="auto" w:fill="FFFFFF"/>
      <w:lang/>
    </w:rPr>
  </w:style>
  <w:style w:type="character" w:customStyle="1" w:styleId="429">
    <w:name w:val="Body text + AngsanaUPC"/>
    <w:aliases w:val="89.5 pt,Italic8,Spacing 0 pt21"/>
    <w:uiPriority w:val="0"/>
    <w:rPr>
      <w:rFonts w:ascii="AngsanaUPC" w:hAnsi="AngsanaUPC" w:cs="AngsanaUPC"/>
      <w:i/>
      <w:iCs/>
      <w:spacing w:val="0"/>
      <w:sz w:val="179"/>
      <w:szCs w:val="179"/>
      <w:u w:val="none"/>
      <w:shd w:val="clear" w:color="auto" w:fill="FFFFFF"/>
    </w:rPr>
  </w:style>
  <w:style w:type="character" w:customStyle="1" w:styleId="430">
    <w:name w:val="Body text + 44.5 pt"/>
    <w:aliases w:val="Bold6,Italic7,Spacing 0 pt20"/>
    <w:uiPriority w:val="0"/>
    <w:rPr>
      <w:rFonts w:ascii="Times New Roman" w:hAnsi="Times New Roman" w:cs="Times New Roman"/>
      <w:b/>
      <w:bCs/>
      <w:i/>
      <w:iCs/>
      <w:spacing w:val="12"/>
      <w:sz w:val="89"/>
      <w:szCs w:val="89"/>
      <w:u w:val="none"/>
      <w:shd w:val="clear" w:color="auto" w:fill="FFFFFF"/>
    </w:rPr>
  </w:style>
  <w:style w:type="character" w:customStyle="1" w:styleId="431">
    <w:name w:val="Table caption (8)_"/>
    <w:link w:val="122"/>
    <w:uiPriority w:val="0"/>
    <w:rPr>
      <w:b/>
      <w:bCs/>
      <w:i/>
      <w:iCs/>
      <w:spacing w:val="12"/>
      <w:sz w:val="89"/>
      <w:szCs w:val="89"/>
      <w:shd w:val="clear" w:color="auto" w:fill="FFFFFF"/>
    </w:rPr>
  </w:style>
  <w:style w:type="character" w:customStyle="1" w:styleId="432">
    <w:name w:val="Table caption (9)_"/>
    <w:link w:val="123"/>
    <w:uiPriority w:val="0"/>
    <w:rPr>
      <w:i/>
      <w:iCs/>
      <w:sz w:val="36"/>
      <w:szCs w:val="36"/>
      <w:shd w:val="clear" w:color="auto" w:fill="FFFFFF"/>
    </w:rPr>
  </w:style>
  <w:style w:type="character" w:customStyle="1" w:styleId="433">
    <w:name w:val="Table caption (10)_"/>
    <w:link w:val="124"/>
    <w:uiPriority w:val="0"/>
    <w:rPr>
      <w:spacing w:val="158"/>
      <w:w w:val="150"/>
      <w:shd w:val="clear" w:color="auto" w:fill="FFFFFF"/>
      <w:lang/>
    </w:rPr>
  </w:style>
  <w:style w:type="character" w:customStyle="1" w:styleId="434">
    <w:name w:val="Table caption (10) + Spacing -1 pt"/>
    <w:uiPriority w:val="0"/>
    <w:rPr>
      <w:spacing w:val="-28"/>
      <w:w w:val="150"/>
      <w:u w:val="single"/>
      <w:shd w:val="clear" w:color="auto" w:fill="FFFFFF"/>
      <w:lang/>
    </w:rPr>
  </w:style>
  <w:style w:type="character" w:customStyle="1" w:styleId="435">
    <w:name w:val="Table caption (10) + Spacing -1 pt1"/>
    <w:uiPriority w:val="0"/>
    <w:rPr>
      <w:spacing w:val="-28"/>
      <w:w w:val="150"/>
      <w:shd w:val="clear" w:color="auto" w:fill="FFFFFF"/>
      <w:lang/>
    </w:rPr>
  </w:style>
  <w:style w:type="character" w:customStyle="1" w:styleId="436">
    <w:name w:val="Body text (61)_"/>
    <w:link w:val="125"/>
    <w:uiPriority w:val="0"/>
    <w:rPr>
      <w:rFonts w:ascii="Georgia" w:hAnsi="Georgia"/>
      <w:spacing w:val="247"/>
      <w:sz w:val="8"/>
      <w:szCs w:val="8"/>
      <w:shd w:val="clear" w:color="auto" w:fill="FFFFFF"/>
    </w:rPr>
  </w:style>
  <w:style w:type="character" w:customStyle="1" w:styleId="437">
    <w:name w:val="Heading #6_"/>
    <w:link w:val="126"/>
    <w:uiPriority w:val="0"/>
    <w:rPr>
      <w:spacing w:val="13"/>
      <w:sz w:val="91"/>
      <w:szCs w:val="91"/>
      <w:shd w:val="clear" w:color="auto" w:fill="FFFFFF"/>
      <w:lang/>
    </w:rPr>
  </w:style>
  <w:style w:type="character" w:customStyle="1" w:styleId="438">
    <w:name w:val="Heading #2 (3)_"/>
    <w:link w:val="127"/>
    <w:uiPriority w:val="0"/>
    <w:rPr>
      <w:rFonts w:ascii="Georgia" w:hAnsi="Georgia"/>
      <w:spacing w:val="82"/>
      <w:shd w:val="clear" w:color="auto" w:fill="FFFFFF"/>
    </w:rPr>
  </w:style>
  <w:style w:type="character" w:customStyle="1" w:styleId="439">
    <w:name w:val="Body text (18) + 11 pt1"/>
    <w:aliases w:val="Not Italic5,Spacing 4 pt"/>
    <w:uiPriority w:val="0"/>
    <w:rPr>
      <w:i/>
      <w:iCs/>
      <w:spacing w:val="81"/>
      <w:sz w:val="22"/>
      <w:szCs w:val="22"/>
      <w:shd w:val="clear" w:color="auto" w:fill="FFFFFF"/>
    </w:rPr>
  </w:style>
  <w:style w:type="character" w:customStyle="1" w:styleId="440">
    <w:name w:val="Body text (32) + 17 pt"/>
    <w:aliases w:val="Spacing 6 pt1"/>
    <w:uiPriority w:val="0"/>
    <w:rPr>
      <w:spacing w:val="125"/>
      <w:sz w:val="34"/>
      <w:szCs w:val="34"/>
      <w:shd w:val="clear" w:color="auto" w:fill="FFFFFF"/>
    </w:rPr>
  </w:style>
  <w:style w:type="character" w:customStyle="1" w:styleId="441">
    <w:name w:val="Body text (32) + Consolas"/>
    <w:aliases w:val="17.5 pt2"/>
    <w:uiPriority w:val="0"/>
    <w:rPr>
      <w:rFonts w:ascii="Consolas" w:hAnsi="Consolas" w:cs="Consolas"/>
      <w:sz w:val="35"/>
      <w:szCs w:val="35"/>
      <w:shd w:val="clear" w:color="auto" w:fill="FFFFFF"/>
      <w:lang/>
    </w:rPr>
  </w:style>
  <w:style w:type="character" w:customStyle="1" w:styleId="442">
    <w:name w:val="Body text + 45 pt"/>
    <w:aliases w:val="Bold5,Spacing 0 pt17"/>
    <w:uiPriority w:val="0"/>
    <w:rPr>
      <w:rFonts w:ascii="Times New Roman" w:hAnsi="Times New Roman" w:cs="Times New Roman"/>
      <w:b/>
      <w:bCs/>
      <w:spacing w:val="0"/>
      <w:sz w:val="90"/>
      <w:szCs w:val="90"/>
      <w:u w:val="none"/>
      <w:shd w:val="clear" w:color="auto" w:fill="FFFFFF"/>
      <w:lang/>
    </w:rPr>
  </w:style>
  <w:style w:type="character" w:customStyle="1" w:styleId="443">
    <w:name w:val="Body text + 11 pt2"/>
    <w:aliases w:val="Spacing 4 pt1"/>
    <w:uiPriority w:val="0"/>
    <w:rPr>
      <w:rFonts w:ascii="Times New Roman" w:hAnsi="Times New Roman" w:cs="Times New Roman"/>
      <w:spacing w:val="81"/>
      <w:u w:val="none"/>
      <w:shd w:val="clear" w:color="auto" w:fill="FFFFFF"/>
      <w:lang/>
    </w:rPr>
  </w:style>
  <w:style w:type="character" w:customStyle="1" w:styleId="444">
    <w:name w:val="Heading #6 (3)_"/>
    <w:link w:val="128"/>
    <w:uiPriority w:val="0"/>
    <w:rPr>
      <w:spacing w:val="11"/>
      <w:sz w:val="110"/>
      <w:szCs w:val="110"/>
      <w:shd w:val="clear" w:color="auto" w:fill="FFFFFF"/>
    </w:rPr>
  </w:style>
  <w:style w:type="character" w:customStyle="1" w:styleId="445">
    <w:name w:val="Body text + 11 pt1"/>
    <w:aliases w:val="Spacing 7 pt,Scale 150%2"/>
    <w:uiPriority w:val="0"/>
    <w:rPr>
      <w:rFonts w:ascii="Times New Roman" w:hAnsi="Times New Roman" w:cs="Times New Roman"/>
      <w:spacing w:val="158"/>
      <w:w w:val="150"/>
      <w:u w:val="none"/>
      <w:shd w:val="clear" w:color="auto" w:fill="FFFFFF"/>
    </w:rPr>
  </w:style>
  <w:style w:type="character" w:customStyle="1" w:styleId="446">
    <w:name w:val="Body text (20) + Spacing 7 pt"/>
    <w:uiPriority w:val="0"/>
    <w:rPr>
      <w:spacing w:val="158"/>
      <w:w w:val="150"/>
      <w:shd w:val="clear" w:color="auto" w:fill="FFFFFF"/>
    </w:rPr>
  </w:style>
  <w:style w:type="character" w:customStyle="1" w:styleId="447">
    <w:name w:val="Body text (18) + Spacing 0 pt1"/>
    <w:uiPriority w:val="0"/>
    <w:rPr>
      <w:i/>
      <w:iCs/>
      <w:strike/>
      <w:spacing w:val="0"/>
      <w:sz w:val="30"/>
      <w:szCs w:val="30"/>
      <w:shd w:val="clear" w:color="auto" w:fill="FFFFFF"/>
      <w:lang/>
    </w:rPr>
  </w:style>
  <w:style w:type="character" w:customStyle="1" w:styleId="448">
    <w:name w:val="Heading #9 (2)_"/>
    <w:link w:val="129"/>
    <w:uiPriority w:val="0"/>
    <w:rPr>
      <w:b/>
      <w:bCs/>
      <w:i/>
      <w:iCs/>
      <w:spacing w:val="12"/>
      <w:sz w:val="89"/>
      <w:szCs w:val="89"/>
      <w:shd w:val="clear" w:color="auto" w:fill="FFFFFF"/>
    </w:rPr>
  </w:style>
  <w:style w:type="character" w:customStyle="1" w:styleId="449">
    <w:name w:val="Body text (62)_"/>
    <w:link w:val="130"/>
    <w:uiPriority w:val="0"/>
    <w:rPr>
      <w:spacing w:val="23"/>
      <w:sz w:val="107"/>
      <w:szCs w:val="107"/>
      <w:shd w:val="clear" w:color="auto" w:fill="FFFFFF"/>
    </w:rPr>
  </w:style>
  <w:style w:type="character" w:customStyle="1" w:styleId="450">
    <w:name w:val="Body text (12) + Spacing 1 pt"/>
    <w:uiPriority w:val="0"/>
    <w:rPr>
      <w:rFonts w:ascii="Times New Roman" w:hAnsi="Times New Roman" w:cs="Times New Roman"/>
      <w:b/>
      <w:bCs/>
      <w:i/>
      <w:iCs/>
      <w:spacing w:val="22"/>
      <w:sz w:val="108"/>
      <w:szCs w:val="108"/>
      <w:u w:val="none"/>
      <w:shd w:val="clear" w:color="auto" w:fill="FFFFFF"/>
    </w:rPr>
  </w:style>
  <w:style w:type="character" w:customStyle="1" w:styleId="451">
    <w:name w:val="Body text (63)_"/>
    <w:link w:val="131"/>
    <w:uiPriority w:val="0"/>
    <w:rPr>
      <w:i/>
      <w:iCs/>
      <w:sz w:val="42"/>
      <w:szCs w:val="42"/>
      <w:shd w:val="clear" w:color="auto" w:fill="FFFFFF"/>
      <w:lang/>
    </w:rPr>
  </w:style>
  <w:style w:type="character" w:customStyle="1" w:styleId="452">
    <w:name w:val="Heading #9 (3)_"/>
    <w:link w:val="132"/>
    <w:uiPriority w:val="0"/>
    <w:rPr>
      <w:i/>
      <w:iCs/>
      <w:spacing w:val="-2"/>
      <w:sz w:val="112"/>
      <w:szCs w:val="112"/>
      <w:shd w:val="clear" w:color="auto" w:fill="FFFFFF"/>
    </w:rPr>
  </w:style>
  <w:style w:type="character" w:customStyle="1" w:styleId="453">
    <w:name w:val="Body text (9) + Spacing 0 pt"/>
    <w:uiPriority w:val="0"/>
    <w:rPr>
      <w:rFonts w:ascii="Consolas" w:hAnsi="Consolas" w:cs="Consolas"/>
      <w:i/>
      <w:iCs/>
      <w:spacing w:val="0"/>
      <w:w w:val="120"/>
      <w:sz w:val="8"/>
      <w:szCs w:val="8"/>
      <w:u w:val="none"/>
      <w:shd w:val="clear" w:color="auto" w:fill="FFFFFF"/>
      <w:lang/>
    </w:rPr>
  </w:style>
  <w:style w:type="character" w:customStyle="1" w:styleId="454">
    <w:name w:val="Body text (11) + Spacing 0 pt"/>
    <w:uiPriority w:val="0"/>
    <w:rPr>
      <w:rFonts w:ascii="Times New Roman" w:hAnsi="Times New Roman" w:cs="Times New Roman"/>
      <w:spacing w:val="3"/>
      <w:sz w:val="80"/>
      <w:szCs w:val="80"/>
      <w:u w:val="none"/>
      <w:shd w:val="clear" w:color="auto" w:fill="FFFFFF"/>
    </w:rPr>
  </w:style>
  <w:style w:type="character" w:customStyle="1" w:styleId="455">
    <w:name w:val="Body text (11) + 32.5 pt"/>
    <w:aliases w:val="Not Bold5,Spacing -1 pt1"/>
    <w:uiPriority w:val="0"/>
    <w:rPr>
      <w:rFonts w:ascii="Times New Roman" w:hAnsi="Times New Roman" w:cs="Times New Roman"/>
      <w:spacing w:val="-32"/>
      <w:sz w:val="65"/>
      <w:szCs w:val="65"/>
      <w:u w:val="none"/>
      <w:shd w:val="clear" w:color="auto" w:fill="FFFFFF"/>
    </w:rPr>
  </w:style>
  <w:style w:type="character" w:customStyle="1" w:styleId="456">
    <w:name w:val="Header or footer (8)_"/>
    <w:link w:val="133"/>
    <w:uiPriority w:val="0"/>
    <w:rPr>
      <w:i/>
      <w:iCs/>
      <w:spacing w:val="12"/>
      <w:sz w:val="107"/>
      <w:szCs w:val="107"/>
      <w:shd w:val="clear" w:color="auto" w:fill="FFFFFF"/>
    </w:rPr>
  </w:style>
  <w:style w:type="character" w:customStyle="1" w:styleId="457">
    <w:name w:val="Heading #8_"/>
    <w:link w:val="134"/>
    <w:uiPriority w:val="0"/>
    <w:rPr>
      <w:rFonts w:ascii="Impact" w:hAnsi="Impact"/>
      <w:sz w:val="115"/>
      <w:szCs w:val="115"/>
      <w:shd w:val="clear" w:color="auto" w:fill="FFFFFF"/>
      <w:lang/>
    </w:rPr>
  </w:style>
  <w:style w:type="character" w:customStyle="1" w:styleId="458">
    <w:name w:val="Body text (27) + Spacing 5 pt"/>
    <w:uiPriority w:val="0"/>
    <w:rPr>
      <w:spacing w:val="111"/>
      <w:sz w:val="91"/>
      <w:szCs w:val="91"/>
      <w:shd w:val="clear" w:color="auto" w:fill="FFFFFF"/>
    </w:rPr>
  </w:style>
  <w:style w:type="character" w:customStyle="1" w:styleId="459">
    <w:name w:val="Body text (2) + Spacing 0 pt1"/>
    <w:uiPriority w:val="0"/>
    <w:rPr>
      <w:rFonts w:ascii="Times New Roman" w:hAnsi="Times New Roman" w:cs="Times New Roman"/>
      <w:b/>
      <w:bCs/>
      <w:i/>
      <w:iCs/>
      <w:spacing w:val="18"/>
      <w:sz w:val="97"/>
      <w:szCs w:val="97"/>
      <w:u w:val="single"/>
      <w:shd w:val="clear" w:color="auto" w:fill="FFFFFF"/>
    </w:rPr>
  </w:style>
  <w:style w:type="character" w:customStyle="1" w:styleId="460">
    <w:name w:val="Heading #1 (3)_"/>
    <w:link w:val="135"/>
    <w:uiPriority w:val="0"/>
    <w:rPr>
      <w:rFonts w:ascii="Impact" w:hAnsi="Impact"/>
      <w:sz w:val="112"/>
      <w:szCs w:val="112"/>
      <w:shd w:val="clear" w:color="auto" w:fill="FFFFFF"/>
    </w:rPr>
  </w:style>
  <w:style w:type="character" w:customStyle="1" w:styleId="461">
    <w:name w:val="Body text (64)_"/>
    <w:link w:val="136"/>
    <w:uiPriority w:val="0"/>
    <w:rPr>
      <w:rFonts w:ascii="Consolas" w:hAnsi="Consolas"/>
      <w:w w:val="150"/>
      <w:sz w:val="16"/>
      <w:szCs w:val="16"/>
      <w:shd w:val="clear" w:color="auto" w:fill="FFFFFF"/>
      <w:lang/>
    </w:rPr>
  </w:style>
  <w:style w:type="character" w:customStyle="1" w:styleId="462">
    <w:name w:val="Table caption (11)_"/>
    <w:link w:val="137"/>
    <w:uiPriority w:val="0"/>
    <w:rPr>
      <w:spacing w:val="11"/>
      <w:sz w:val="110"/>
      <w:szCs w:val="110"/>
      <w:shd w:val="clear" w:color="auto" w:fill="FFFFFF"/>
    </w:rPr>
  </w:style>
  <w:style w:type="character" w:customStyle="1" w:styleId="463">
    <w:name w:val="Table caption (12)_"/>
    <w:link w:val="138"/>
    <w:uiPriority w:val="0"/>
    <w:rPr>
      <w:spacing w:val="22"/>
      <w:sz w:val="108"/>
      <w:szCs w:val="108"/>
      <w:shd w:val="clear" w:color="auto" w:fill="FFFFFF"/>
    </w:rPr>
  </w:style>
  <w:style w:type="character" w:customStyle="1" w:styleId="464">
    <w:name w:val="Picture caption + Spacing 0 pt"/>
    <w:uiPriority w:val="0"/>
    <w:rPr>
      <w:rFonts w:ascii="Times New Roman" w:hAnsi="Times New Roman" w:cs="Times New Roman"/>
      <w:spacing w:val="11"/>
      <w:sz w:val="110"/>
      <w:szCs w:val="110"/>
      <w:u w:val="none"/>
      <w:shd w:val="clear" w:color="auto" w:fill="FFFFFF"/>
    </w:rPr>
  </w:style>
  <w:style w:type="character" w:customStyle="1" w:styleId="465">
    <w:name w:val="Picture caption (4)_"/>
    <w:link w:val="139"/>
    <w:uiPriority w:val="0"/>
    <w:rPr>
      <w:rFonts w:ascii="Georgia" w:hAnsi="Georgia"/>
      <w:shd w:val="clear" w:color="auto" w:fill="FFFFFF"/>
      <w:lang/>
    </w:rPr>
  </w:style>
  <w:style w:type="character" w:customStyle="1" w:styleId="466">
    <w:name w:val="Table caption (13)_"/>
    <w:link w:val="140"/>
    <w:uiPriority w:val="0"/>
    <w:rPr>
      <w:rFonts w:ascii="Gungsuh" w:eastAsia="Gungsuh"/>
      <w:i/>
      <w:iCs/>
      <w:shd w:val="clear" w:color="auto" w:fill="FFFFFF"/>
      <w:lang/>
    </w:rPr>
  </w:style>
  <w:style w:type="character" w:customStyle="1" w:styleId="467">
    <w:name w:val="Picture caption (5)_"/>
    <w:link w:val="141"/>
    <w:uiPriority w:val="0"/>
    <w:rPr>
      <w:i/>
      <w:iCs/>
      <w:spacing w:val="-2"/>
      <w:sz w:val="112"/>
      <w:szCs w:val="112"/>
      <w:shd w:val="clear" w:color="auto" w:fill="FFFFFF"/>
    </w:rPr>
  </w:style>
  <w:style w:type="character" w:customStyle="1" w:styleId="468">
    <w:name w:val="Body text (20) + Spacing 5 pt"/>
    <w:aliases w:val="Scale 100%1"/>
    <w:uiPriority w:val="0"/>
    <w:rPr>
      <w:spacing w:val="115"/>
      <w:w w:val="100"/>
      <w:shd w:val="clear" w:color="auto" w:fill="FFFFFF"/>
      <w:lang/>
    </w:rPr>
  </w:style>
  <w:style w:type="character" w:customStyle="1" w:styleId="469">
    <w:name w:val="Body text (20) + Spacing 7 pt1"/>
    <w:uiPriority w:val="0"/>
    <w:rPr>
      <w:spacing w:val="158"/>
      <w:w w:val="150"/>
      <w:u w:val="single"/>
      <w:shd w:val="clear" w:color="auto" w:fill="FFFFFF"/>
      <w:lang/>
    </w:rPr>
  </w:style>
  <w:style w:type="character" w:customStyle="1" w:styleId="470">
    <w:name w:val="Heading 1 Char"/>
    <w:link w:val="2"/>
    <w:uiPriority w:val="0"/>
    <w:rPr>
      <w:rFonts w:ascii="Arial" w:hAnsi="Arial" w:cs="Arial"/>
      <w:b/>
      <w:bCs/>
      <w:kern w:val="3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INCOM</Company>
  <Pages>7</Pages>
  <Words>3187</Words>
  <Characters>18168</Characters>
  <Lines>151</Lines>
  <Paragraphs>42</Paragraphs>
  <TotalTime>0</TotalTime>
  <ScaleCrop>false</ScaleCrop>
  <LinksUpToDate>false</LinksUpToDate>
  <CharactersWithSpaces>21313</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2020-04-23T04:49:00Z</dcterms:created>
  <dc:creator>idollawkun</dc:creator>
  <cp:lastModifiedBy>idollawkun</cp:lastModifiedBy>
  <dcterms:modified xsi:type="dcterms:W3CDTF">2020-10-26T08:05:00Z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